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11877" w14:textId="1059BFD0" w:rsidR="008421C7" w:rsidRPr="00747E40" w:rsidRDefault="00FF5F97" w:rsidP="008421C7">
      <w:pPr>
        <w:pStyle w:val="StandardWeb"/>
        <w:rPr>
          <w:rStyle w:val="Fett"/>
          <w:sz w:val="32"/>
          <w:szCs w:val="32"/>
        </w:rPr>
      </w:pPr>
      <w:r>
        <w:rPr>
          <w:rStyle w:val="Fett"/>
          <w:sz w:val="32"/>
          <w:szCs w:val="32"/>
        </w:rPr>
        <w:t xml:space="preserve">Studie: </w:t>
      </w:r>
      <w:r w:rsidR="008421C7" w:rsidRPr="00747E40">
        <w:rPr>
          <w:rStyle w:val="Fett"/>
          <w:sz w:val="32"/>
          <w:szCs w:val="32"/>
        </w:rPr>
        <w:t>Die Hegel-Liedtke Kunstformel –  Dialektik als visuelle Sprache für alle</w:t>
      </w:r>
    </w:p>
    <w:p w14:paraId="092890C4" w14:textId="77777777" w:rsidR="00D814C5" w:rsidRDefault="00D814C5" w:rsidP="00D814C5">
      <w:pPr>
        <w:spacing w:beforeAutospacing="1" w:after="0" w:afterAutospacing="1" w:line="240" w:lineRule="auto"/>
        <w:rPr>
          <w:rFonts w:ascii="Times New Roman" w:eastAsia="Times New Roman" w:hAnsi="Times New Roman" w:cs="Times New Roman"/>
          <w:b/>
          <w:bCs/>
          <w:color w:val="000000" w:themeColor="text1"/>
          <w:lang w:val="de-DE" w:eastAsia="de-DE"/>
        </w:rPr>
      </w:pPr>
    </w:p>
    <w:p w14:paraId="0B344D4B" w14:textId="77777777" w:rsidR="00D814C5" w:rsidRDefault="00D814C5" w:rsidP="00D814C5">
      <w:pPr>
        <w:spacing w:beforeAutospacing="1" w:after="0" w:afterAutospacing="1" w:line="240" w:lineRule="auto"/>
        <w:rPr>
          <w:rFonts w:ascii="Times New Roman" w:eastAsia="Times New Roman" w:hAnsi="Times New Roman" w:cs="Times New Roman"/>
          <w:b/>
          <w:bCs/>
          <w:color w:val="000000" w:themeColor="text1"/>
          <w:lang w:val="de-DE" w:eastAsia="de-DE"/>
        </w:rPr>
      </w:pPr>
    </w:p>
    <w:p w14:paraId="3153A8F0" w14:textId="77777777" w:rsidR="00242599" w:rsidRDefault="00D814C5" w:rsidP="00D814C5">
      <w:pPr>
        <w:spacing w:beforeAutospacing="1" w:after="0" w:afterAutospacing="1" w:line="240" w:lineRule="auto"/>
        <w:rPr>
          <w:rFonts w:ascii="Times New Roman" w:eastAsia="Times New Roman" w:hAnsi="Times New Roman" w:cs="Times New Roman"/>
          <w:color w:val="000000" w:themeColor="text1"/>
          <w:lang w:val="de-DE" w:eastAsia="de-DE"/>
        </w:rPr>
      </w:pPr>
      <w:r w:rsidRPr="00D814C5">
        <w:rPr>
          <w:rFonts w:ascii="Times New Roman" w:eastAsia="Times New Roman" w:hAnsi="Times New Roman" w:cs="Times New Roman"/>
          <w:b/>
          <w:bCs/>
          <w:color w:val="000000" w:themeColor="text1"/>
          <w:lang w:val="de-DE" w:eastAsia="de-DE"/>
        </w:rPr>
        <w:t>Autor:</w:t>
      </w:r>
      <w:r w:rsidRPr="00D814C5">
        <w:rPr>
          <w:rFonts w:ascii="Times New Roman" w:eastAsia="Times New Roman" w:hAnsi="Times New Roman" w:cs="Times New Roman"/>
          <w:color w:val="000000" w:themeColor="text1"/>
          <w:lang w:val="de-DE" w:eastAsia="de-DE"/>
        </w:rPr>
        <w:t xml:space="preserve"> Dieter W. Liedtke</w:t>
      </w:r>
    </w:p>
    <w:p w14:paraId="5F88AEF3" w14:textId="63F0FA76" w:rsidR="00747E40" w:rsidRPr="00242599" w:rsidRDefault="00242599" w:rsidP="00242599">
      <w:pPr>
        <w:spacing w:before="100" w:beforeAutospacing="1" w:after="100" w:afterAutospacing="1"/>
      </w:pPr>
      <w:r>
        <w:t>Jahre: 1970-2026</w:t>
      </w:r>
      <w:r w:rsidR="00D814C5">
        <w:rPr>
          <w:rFonts w:ascii="Times New Roman" w:eastAsia="Times New Roman" w:hAnsi="Times New Roman" w:cs="Times New Roman"/>
          <w:color w:val="000000" w:themeColor="text1"/>
          <w:lang w:val="de-DE" w:eastAsia="de-DE"/>
        </w:rPr>
        <w:t xml:space="preserve">                                                                                                                     </w:t>
      </w:r>
      <w:r w:rsidR="00D814C5" w:rsidRPr="00D814C5">
        <w:rPr>
          <w:rFonts w:ascii="Times New Roman" w:eastAsia="Times New Roman" w:hAnsi="Times New Roman" w:cs="Times New Roman"/>
          <w:b/>
          <w:bCs/>
          <w:color w:val="000000" w:themeColor="text1"/>
          <w:lang w:val="de-DE" w:eastAsia="de-DE"/>
        </w:rPr>
        <w:t>Lizenz:</w:t>
      </w:r>
      <w:r w:rsidR="00D814C5" w:rsidRPr="00D814C5">
        <w:rPr>
          <w:rFonts w:ascii="Times New Roman" w:eastAsia="Times New Roman" w:hAnsi="Times New Roman" w:cs="Times New Roman"/>
          <w:color w:val="000000" w:themeColor="text1"/>
          <w:lang w:val="de-DE" w:eastAsia="de-DE"/>
        </w:rPr>
        <w:t xml:space="preserve"> CC BY 4.0</w:t>
      </w:r>
    </w:p>
    <w:p w14:paraId="51127A96" w14:textId="77777777" w:rsidR="00242599" w:rsidRDefault="00242599" w:rsidP="00D814C5">
      <w:pPr>
        <w:spacing w:beforeAutospacing="1" w:after="0" w:afterAutospacing="1" w:line="240" w:lineRule="auto"/>
        <w:rPr>
          <w:rFonts w:ascii="Times New Roman" w:eastAsia="Times New Roman" w:hAnsi="Times New Roman" w:cs="Times New Roman"/>
          <w:color w:val="000000" w:themeColor="text1"/>
          <w:lang w:val="de-DE" w:eastAsia="de-DE"/>
        </w:rPr>
      </w:pPr>
    </w:p>
    <w:p w14:paraId="074B58EF" w14:textId="77777777" w:rsidR="00242599" w:rsidRPr="00D814C5" w:rsidRDefault="00242599" w:rsidP="00D814C5">
      <w:pPr>
        <w:spacing w:beforeAutospacing="1" w:after="0" w:afterAutospacing="1" w:line="240" w:lineRule="auto"/>
        <w:rPr>
          <w:rStyle w:val="Fett"/>
          <w:rFonts w:ascii="Times New Roman" w:eastAsia="Times New Roman" w:hAnsi="Times New Roman" w:cs="Times New Roman"/>
          <w:b w:val="0"/>
          <w:bCs w:val="0"/>
          <w:color w:val="000000" w:themeColor="text1"/>
          <w:lang w:val="de-DE" w:eastAsia="de-DE"/>
        </w:rPr>
      </w:pPr>
    </w:p>
    <w:p w14:paraId="19AC97CA" w14:textId="77777777" w:rsidR="00747E40" w:rsidRPr="00747E40" w:rsidRDefault="00747E40" w:rsidP="008421C7">
      <w:pPr>
        <w:pStyle w:val="StandardWeb"/>
        <w:rPr>
          <w:b/>
          <w:bCs/>
        </w:rPr>
      </w:pPr>
      <w:r>
        <w:rPr>
          <w:rStyle w:val="Fett"/>
        </w:rPr>
        <w:t xml:space="preserve">Einleitung: </w:t>
      </w:r>
    </w:p>
    <w:p w14:paraId="0D47EF5C" w14:textId="77777777" w:rsidR="008421C7" w:rsidRDefault="008421C7" w:rsidP="008421C7">
      <w:pPr>
        <w:pStyle w:val="StandardWeb"/>
      </w:pPr>
      <w:r>
        <w:t xml:space="preserve">Mit der Hegel-Liedtke Kunstformel wurde erstmals in der Geschichte der Philosophie ein abstrakter, hochkomplexer Denkprozess – die Hegelsche Dialektik – in eine einfache grafische Struktur überführt, die selbst Kinder intuitiv verstehen können. Das bislang dem akademischen Diskurs vorbehaltene Prinzip von These, Antithese und Synthese wird durch die Farbcodierung </w:t>
      </w:r>
      <w:r>
        <w:rPr>
          <w:rStyle w:val="Hervorhebung"/>
        </w:rPr>
        <w:t>rot = Innovation</w:t>
      </w:r>
      <w:r>
        <w:t xml:space="preserve"> (neue Information) und </w:t>
      </w:r>
      <w:r>
        <w:rPr>
          <w:rStyle w:val="Hervorhebung"/>
        </w:rPr>
        <w:t>gelb = bekannte Darstellung</w:t>
      </w:r>
      <w:r>
        <w:t xml:space="preserve"> so reduziert und visuell umgesetzt, dass sich die Logik von Entwicklung, Fortschritt und Erkenntnis direkt erschließt. Jeder Mensch kann mit einem Blick erfassen, ob ein Werk eine schöpferische Leistung enthält – ob es also zur Weiterentwicklung von Kunst, Kultur oder Bewusstsein beiträgt.</w:t>
      </w:r>
    </w:p>
    <w:p w14:paraId="1BB66122" w14:textId="77777777" w:rsidR="004549CB" w:rsidRDefault="004549CB" w:rsidP="008421C7">
      <w:pPr>
        <w:pStyle w:val="StandardWeb"/>
      </w:pPr>
      <w:r w:rsidRPr="0065335D">
        <w:rPr>
          <w:noProof/>
          <w:lang w:val="de-DE"/>
        </w:rPr>
        <w:drawing>
          <wp:inline distT="0" distB="0" distL="0" distR="0" wp14:anchorId="00843110" wp14:editId="6A5AF1D3">
            <wp:extent cx="5486400" cy="1845310"/>
            <wp:effectExtent l="0" t="0" r="0" b="0"/>
            <wp:docPr id="108315105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151052" name=""/>
                    <pic:cNvPicPr/>
                  </pic:nvPicPr>
                  <pic:blipFill>
                    <a:blip r:embed="rId6"/>
                    <a:stretch>
                      <a:fillRect/>
                    </a:stretch>
                  </pic:blipFill>
                  <pic:spPr>
                    <a:xfrm>
                      <a:off x="0" y="0"/>
                      <a:ext cx="5486400" cy="1845310"/>
                    </a:xfrm>
                    <a:prstGeom prst="rect">
                      <a:avLst/>
                    </a:prstGeom>
                  </pic:spPr>
                </pic:pic>
              </a:graphicData>
            </a:graphic>
          </wp:inline>
        </w:drawing>
      </w:r>
    </w:p>
    <w:p w14:paraId="3EB91E7B" w14:textId="77777777" w:rsidR="004549CB" w:rsidRDefault="004549CB" w:rsidP="008421C7">
      <w:pPr>
        <w:pStyle w:val="StandardWeb"/>
      </w:pPr>
      <w:r>
        <w:t xml:space="preserve">                       These                            Antithese                      Synthese</w:t>
      </w:r>
    </w:p>
    <w:p w14:paraId="5ED33950" w14:textId="77777777" w:rsidR="008421C7" w:rsidRPr="00F01EB2" w:rsidRDefault="008421C7" w:rsidP="008421C7">
      <w:pPr>
        <w:pStyle w:val="StandardWeb"/>
      </w:pPr>
      <w:r>
        <w:t xml:space="preserve">Diese visuelle Umsetzung macht den dialektischen Prozess nicht nur sichtbar, sondern auch praktisch anwendbar. Damit erfüllt die Kunstformel genau das Ziel, das Georg Wilhelm Friedrich Hegel selbst mit seiner Philosophie verfolgte: den stetigen Fortschritt des Weltgeistes durch Erkenntnis, Selbstbewusstwerdung und das Überwinden von </w:t>
      </w:r>
      <w:r w:rsidRPr="00F01EB2">
        <w:t>Widersprüchen. Wo Hegel den Fortschritt des Weltbewusstseins durch Begriffsarbeit und spekulative Logik beschrieb, bietet die Kunstformel von Liedtke eine universelle, nonverbale Grammatik dieser Entwicklung.</w:t>
      </w:r>
    </w:p>
    <w:p w14:paraId="684A89BA" w14:textId="77777777" w:rsidR="008421C7" w:rsidRPr="00F01EB2" w:rsidRDefault="008421C7" w:rsidP="008421C7">
      <w:pPr>
        <w:pStyle w:val="StandardWeb"/>
      </w:pPr>
      <w:r w:rsidRPr="00F01EB2">
        <w:rPr>
          <w:rStyle w:val="Fett"/>
          <w:i/>
          <w:iCs/>
        </w:rPr>
        <w:t>„Die Wahrheit ist das Ganze. Das Ganze aber ist nur das durch seine Entwicklung sich vollendende Wesen.“</w:t>
      </w:r>
      <w:r w:rsidRPr="00F01EB2">
        <w:br/>
      </w:r>
      <w:r w:rsidRPr="00F01EB2">
        <w:rPr>
          <w:rStyle w:val="Hervorhebung"/>
        </w:rPr>
        <w:t>(Hegel, Phänomenologie des Geistes, Vorrede)</w:t>
      </w:r>
    </w:p>
    <w:p w14:paraId="0E929258" w14:textId="77777777" w:rsidR="008421C7" w:rsidRPr="00F01EB2" w:rsidRDefault="008421C7" w:rsidP="008421C7">
      <w:pPr>
        <w:pStyle w:val="StandardWeb"/>
      </w:pPr>
      <w:r w:rsidRPr="00F01EB2">
        <w:t>Die dialektische Bewegung, die Hegel in der Entfaltung des Geistes, der Geschichte und der Freiheit beschreibt, wird mit der Kunstformel erstmals aus dem theoretischen Diskurs in die tägliche Erfahrung und Gestaltung übersetzt. Jeder Mensch – unabhängig von Alter, Bildung oder kulturellem Hintergrund – kann mit der Formel kreative Werke analysieren, evolutionäre Impulse erkennen und sich aktiv an der Bewusstseinsentwicklung beteiligen.</w:t>
      </w:r>
    </w:p>
    <w:p w14:paraId="2804F16B" w14:textId="77777777" w:rsidR="008421C7" w:rsidRPr="00F01EB2" w:rsidRDefault="008421C7" w:rsidP="008421C7">
      <w:pPr>
        <w:pStyle w:val="StandardWeb"/>
      </w:pPr>
      <w:r w:rsidRPr="00F01EB2">
        <w:rPr>
          <w:rStyle w:val="Fett"/>
          <w:i/>
          <w:iCs/>
        </w:rPr>
        <w:t>„Alles Vernünftige ist wirklich, und alles Wirkliche ist vernünftig.“</w:t>
      </w:r>
      <w:r w:rsidRPr="00F01EB2">
        <w:br/>
      </w:r>
      <w:r w:rsidRPr="00F01EB2">
        <w:rPr>
          <w:rStyle w:val="Hervorhebung"/>
        </w:rPr>
        <w:t>(Hegel, Grundlinien der Philosophie des Rechts, §6)</w:t>
      </w:r>
    </w:p>
    <w:p w14:paraId="60AE593B" w14:textId="77777777" w:rsidR="008421C7" w:rsidRPr="00F01EB2" w:rsidRDefault="008421C7" w:rsidP="007F1092">
      <w:pPr>
        <w:pStyle w:val="StandardWeb"/>
      </w:pPr>
      <w:r w:rsidRPr="00F01EB2">
        <w:t>Die Hegel-Liedtke Kunstformel ist somit nicht nur ein kunsttheoretisches Werkzeug, sondern ein globaler Bildungs- und Bewusstseinscode: Sie demokratisiert Erkenntnis, fördert Kreativität, aktiviert heilende epigenetische Prozesse – und vollzieht damit den nächsten Schritt in der Evolution des Weltgeistes, wie Hegel ihn in der Philosophie vorbereitet hat.</w:t>
      </w:r>
    </w:p>
    <w:p w14:paraId="1BA21197" w14:textId="77777777" w:rsidR="008421C7" w:rsidRPr="00F01EB2" w:rsidRDefault="00F47C71" w:rsidP="00744E01">
      <w:pPr>
        <w:spacing w:before="100" w:beforeAutospacing="1" w:after="100" w:afterAutospacing="1" w:line="240" w:lineRule="auto"/>
        <w:rPr>
          <w:rFonts w:ascii="Times New Roman" w:eastAsia="Times New Roman" w:hAnsi="Times New Roman" w:cs="Times New Roman"/>
          <w:lang w:val="de-DE" w:eastAsia="de-DE"/>
        </w:rPr>
      </w:pPr>
      <w:r w:rsidRPr="00F01EB2">
        <w:rPr>
          <w:noProof/>
          <w:lang w:val="de-DE"/>
        </w:rPr>
        <w:drawing>
          <wp:inline distT="0" distB="0" distL="0" distR="0" wp14:anchorId="7E7314A1" wp14:editId="1FEB5735">
            <wp:extent cx="5486400" cy="1845310"/>
            <wp:effectExtent l="0" t="0" r="0" b="0"/>
            <wp:docPr id="5639589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151052" name=""/>
                    <pic:cNvPicPr/>
                  </pic:nvPicPr>
                  <pic:blipFill>
                    <a:blip r:embed="rId6"/>
                    <a:stretch>
                      <a:fillRect/>
                    </a:stretch>
                  </pic:blipFill>
                  <pic:spPr>
                    <a:xfrm>
                      <a:off x="0" y="0"/>
                      <a:ext cx="5486400" cy="1845310"/>
                    </a:xfrm>
                    <a:prstGeom prst="rect">
                      <a:avLst/>
                    </a:prstGeom>
                  </pic:spPr>
                </pic:pic>
              </a:graphicData>
            </a:graphic>
          </wp:inline>
        </w:drawing>
      </w:r>
    </w:p>
    <w:p w14:paraId="33898993" w14:textId="77777777" w:rsidR="008421C7" w:rsidRPr="00F01EB2" w:rsidRDefault="00F47C71" w:rsidP="00744E01">
      <w:p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 xml:space="preserve">                         bekannt                  </w:t>
      </w:r>
      <w:r w:rsidR="007F1092" w:rsidRPr="00F01EB2">
        <w:rPr>
          <w:rFonts w:ascii="Times New Roman" w:eastAsia="Times New Roman" w:hAnsi="Times New Roman" w:cs="Times New Roman"/>
          <w:lang w:val="de-DE" w:eastAsia="de-DE"/>
        </w:rPr>
        <w:t>Kreativität/</w:t>
      </w:r>
      <w:r w:rsidRPr="00F01EB2">
        <w:rPr>
          <w:rFonts w:ascii="Times New Roman" w:eastAsia="Times New Roman" w:hAnsi="Times New Roman" w:cs="Times New Roman"/>
          <w:lang w:val="de-DE" w:eastAsia="de-DE"/>
        </w:rPr>
        <w:t>Innovation           Kunst/Evolution</w:t>
      </w:r>
    </w:p>
    <w:p w14:paraId="3E6F9D53" w14:textId="77777777" w:rsidR="00744E01" w:rsidRPr="00F01EB2" w:rsidRDefault="00744E01" w:rsidP="00744E01">
      <w:p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 xml:space="preserve">Die Hegel-Liedtke </w:t>
      </w:r>
      <w:proofErr w:type="gramStart"/>
      <w:r w:rsidRPr="00F01EB2">
        <w:rPr>
          <w:rFonts w:ascii="Times New Roman" w:eastAsia="Times New Roman" w:hAnsi="Times New Roman" w:cs="Times New Roman"/>
          <w:b/>
          <w:bCs/>
          <w:lang w:val="de-DE" w:eastAsia="de-DE"/>
        </w:rPr>
        <w:t xml:space="preserve">Kunstformel </w:t>
      </w:r>
      <w:r w:rsidRPr="00F01EB2">
        <w:rPr>
          <w:rFonts w:ascii="Times New Roman" w:eastAsia="Times New Roman" w:hAnsi="Times New Roman" w:cs="Times New Roman"/>
          <w:lang w:val="de-DE" w:eastAsia="de-DE"/>
        </w:rPr>
        <w:t xml:space="preserve"> –</w:t>
      </w:r>
      <w:proofErr w:type="gramEnd"/>
      <w:r w:rsidRPr="00F01EB2">
        <w:rPr>
          <w:rFonts w:ascii="Times New Roman" w:eastAsia="Times New Roman" w:hAnsi="Times New Roman" w:cs="Times New Roman"/>
          <w:lang w:val="de-DE" w:eastAsia="de-DE"/>
        </w:rPr>
        <w:t xml:space="preserve"> </w:t>
      </w:r>
      <w:r w:rsidRPr="00F01EB2">
        <w:rPr>
          <w:rFonts w:ascii="Times New Roman" w:eastAsia="Times New Roman" w:hAnsi="Times New Roman" w:cs="Times New Roman"/>
          <w:i/>
          <w:iCs/>
          <w:lang w:val="de-DE" w:eastAsia="de-DE"/>
        </w:rPr>
        <w:t>(rot = Innovation / neue Information, gelb = bekannte Darstellung)</w:t>
      </w:r>
      <w:r w:rsidRPr="00F01EB2">
        <w:rPr>
          <w:rFonts w:ascii="Times New Roman" w:eastAsia="Times New Roman" w:hAnsi="Times New Roman" w:cs="Times New Roman"/>
          <w:lang w:val="de-DE" w:eastAsia="de-DE"/>
        </w:rPr>
        <w:t xml:space="preserve"> – ist die erste universelle, grafische Darstellung von Innovation, die:</w:t>
      </w:r>
    </w:p>
    <w:p w14:paraId="5AF35995" w14:textId="77777777" w:rsidR="00744E01" w:rsidRPr="00F01EB2" w:rsidRDefault="00744E01" w:rsidP="00744E01">
      <w:pPr>
        <w:numPr>
          <w:ilvl w:val="0"/>
          <w:numId w:val="10"/>
        </w:num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b/>
          <w:bCs/>
          <w:lang w:val="de-DE" w:eastAsia="de-DE"/>
        </w:rPr>
        <w:t>von Kindern intuitiv verstanden</w:t>
      </w:r>
      <w:r w:rsidRPr="00F01EB2">
        <w:rPr>
          <w:rFonts w:ascii="Times New Roman" w:eastAsia="Times New Roman" w:hAnsi="Times New Roman" w:cs="Times New Roman"/>
          <w:lang w:val="de-DE" w:eastAsia="de-DE"/>
        </w:rPr>
        <w:t xml:space="preserve"> werden kann,</w:t>
      </w:r>
    </w:p>
    <w:p w14:paraId="44C0A091" w14:textId="77777777" w:rsidR="00744E01" w:rsidRPr="00F01EB2" w:rsidRDefault="00744E01" w:rsidP="00744E01">
      <w:pPr>
        <w:numPr>
          <w:ilvl w:val="0"/>
          <w:numId w:val="10"/>
        </w:numPr>
        <w:spacing w:before="100" w:beforeAutospacing="1" w:after="100" w:afterAutospacing="1" w:line="240" w:lineRule="auto"/>
        <w:rPr>
          <w:rFonts w:ascii="Times New Roman" w:eastAsia="Times New Roman" w:hAnsi="Times New Roman" w:cs="Times New Roman"/>
          <w:lang w:eastAsia="de-DE"/>
        </w:rPr>
      </w:pPr>
      <w:r w:rsidRPr="00F01EB2">
        <w:rPr>
          <w:rFonts w:ascii="Times New Roman" w:eastAsia="Times New Roman" w:hAnsi="Times New Roman" w:cs="Times New Roman"/>
          <w:b/>
          <w:bCs/>
          <w:lang w:eastAsia="de-DE"/>
        </w:rPr>
        <w:t xml:space="preserve">alle </w:t>
      </w:r>
      <w:proofErr w:type="spellStart"/>
      <w:r w:rsidRPr="00F01EB2">
        <w:rPr>
          <w:rFonts w:ascii="Times New Roman" w:eastAsia="Times New Roman" w:hAnsi="Times New Roman" w:cs="Times New Roman"/>
          <w:b/>
          <w:bCs/>
          <w:lang w:eastAsia="de-DE"/>
        </w:rPr>
        <w:t>Kunstepochen</w:t>
      </w:r>
      <w:proofErr w:type="spellEnd"/>
      <w:r w:rsidRPr="00F01EB2">
        <w:rPr>
          <w:rFonts w:ascii="Times New Roman" w:eastAsia="Times New Roman" w:hAnsi="Times New Roman" w:cs="Times New Roman"/>
          <w:lang w:eastAsia="de-DE"/>
        </w:rPr>
        <w:t xml:space="preserve"> </w:t>
      </w:r>
      <w:proofErr w:type="spellStart"/>
      <w:r w:rsidRPr="00F01EB2">
        <w:rPr>
          <w:rFonts w:ascii="Times New Roman" w:eastAsia="Times New Roman" w:hAnsi="Times New Roman" w:cs="Times New Roman"/>
          <w:lang w:eastAsia="de-DE"/>
        </w:rPr>
        <w:t>vergleichbar</w:t>
      </w:r>
      <w:proofErr w:type="spellEnd"/>
      <w:r w:rsidRPr="00F01EB2">
        <w:rPr>
          <w:rFonts w:ascii="Times New Roman" w:eastAsia="Times New Roman" w:hAnsi="Times New Roman" w:cs="Times New Roman"/>
          <w:lang w:eastAsia="de-DE"/>
        </w:rPr>
        <w:t xml:space="preserve"> </w:t>
      </w:r>
      <w:proofErr w:type="spellStart"/>
      <w:r w:rsidRPr="00F01EB2">
        <w:rPr>
          <w:rFonts w:ascii="Times New Roman" w:eastAsia="Times New Roman" w:hAnsi="Times New Roman" w:cs="Times New Roman"/>
          <w:lang w:eastAsia="de-DE"/>
        </w:rPr>
        <w:t>macht</w:t>
      </w:r>
      <w:proofErr w:type="spellEnd"/>
      <w:r w:rsidRPr="00F01EB2">
        <w:rPr>
          <w:rFonts w:ascii="Times New Roman" w:eastAsia="Times New Roman" w:hAnsi="Times New Roman" w:cs="Times New Roman"/>
          <w:lang w:eastAsia="de-DE"/>
        </w:rPr>
        <w:t>,</w:t>
      </w:r>
    </w:p>
    <w:p w14:paraId="2CDCA2AF" w14:textId="77777777" w:rsidR="00F47C71" w:rsidRPr="00F01EB2" w:rsidRDefault="00744E01" w:rsidP="007F1092">
      <w:pPr>
        <w:numPr>
          <w:ilvl w:val="0"/>
          <w:numId w:val="10"/>
        </w:num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 xml:space="preserve">und als </w:t>
      </w:r>
      <w:r w:rsidRPr="00F01EB2">
        <w:rPr>
          <w:rFonts w:ascii="Times New Roman" w:eastAsia="Times New Roman" w:hAnsi="Times New Roman" w:cs="Times New Roman"/>
          <w:b/>
          <w:bCs/>
          <w:lang w:val="de-DE" w:eastAsia="de-DE"/>
        </w:rPr>
        <w:t>epigenetischer Schlüssel</w:t>
      </w:r>
      <w:r w:rsidRPr="00F01EB2">
        <w:rPr>
          <w:rFonts w:ascii="Times New Roman" w:eastAsia="Times New Roman" w:hAnsi="Times New Roman" w:cs="Times New Roman"/>
          <w:lang w:val="de-DE" w:eastAsia="de-DE"/>
        </w:rPr>
        <w:t xml:space="preserve"> für </w:t>
      </w:r>
      <w:r w:rsidRPr="00F01EB2">
        <w:rPr>
          <w:rFonts w:ascii="Times New Roman" w:eastAsia="Times New Roman" w:hAnsi="Times New Roman" w:cs="Times New Roman"/>
          <w:b/>
          <w:bCs/>
          <w:lang w:val="de-DE" w:eastAsia="de-DE"/>
        </w:rPr>
        <w:t>Heilung</w:t>
      </w:r>
      <w:r w:rsidRPr="00F01EB2">
        <w:rPr>
          <w:rFonts w:ascii="Times New Roman" w:eastAsia="Times New Roman" w:hAnsi="Times New Roman" w:cs="Times New Roman"/>
          <w:lang w:val="de-DE" w:eastAsia="de-DE"/>
        </w:rPr>
        <w:t xml:space="preserve">, </w:t>
      </w:r>
      <w:r w:rsidRPr="00F01EB2">
        <w:rPr>
          <w:rFonts w:ascii="Times New Roman" w:eastAsia="Times New Roman" w:hAnsi="Times New Roman" w:cs="Times New Roman"/>
          <w:b/>
          <w:bCs/>
          <w:lang w:val="de-DE" w:eastAsia="de-DE"/>
        </w:rPr>
        <w:t>kreative Intelligenz</w:t>
      </w:r>
      <w:r w:rsidRPr="00F01EB2">
        <w:rPr>
          <w:rFonts w:ascii="Times New Roman" w:eastAsia="Times New Roman" w:hAnsi="Times New Roman" w:cs="Times New Roman"/>
          <w:lang w:val="de-DE" w:eastAsia="de-DE"/>
        </w:rPr>
        <w:t xml:space="preserve"> und </w:t>
      </w:r>
      <w:r w:rsidRPr="00F01EB2">
        <w:rPr>
          <w:rFonts w:ascii="Times New Roman" w:eastAsia="Times New Roman" w:hAnsi="Times New Roman" w:cs="Times New Roman"/>
          <w:b/>
          <w:bCs/>
          <w:lang w:val="de-DE" w:eastAsia="de-DE"/>
        </w:rPr>
        <w:t>Gesellschaftsentwicklung</w:t>
      </w:r>
      <w:r w:rsidRPr="00F01EB2">
        <w:rPr>
          <w:rFonts w:ascii="Times New Roman" w:eastAsia="Times New Roman" w:hAnsi="Times New Roman" w:cs="Times New Roman"/>
          <w:lang w:val="de-DE" w:eastAsia="de-DE"/>
        </w:rPr>
        <w:t xml:space="preserve"> wirkt.</w:t>
      </w:r>
    </w:p>
    <w:p w14:paraId="2759DC68" w14:textId="77777777" w:rsidR="004D2CF5" w:rsidRPr="00F01EB2" w:rsidRDefault="004D2CF5" w:rsidP="004D2CF5">
      <w:pPr>
        <w:pStyle w:val="StandardWeb"/>
        <w:rPr>
          <w:rStyle w:val="Fett"/>
        </w:rPr>
      </w:pPr>
      <w:r w:rsidRPr="00F01EB2">
        <w:rPr>
          <w:rStyle w:val="Fett"/>
        </w:rPr>
        <w:t>Die Hegel-Liedtke Kunstformel – intuitive Informationsstruktur für neuronale und epigenetische Wirkung</w:t>
      </w:r>
    </w:p>
    <w:p w14:paraId="3D694A89" w14:textId="77777777" w:rsidR="007F1092" w:rsidRPr="00F01EB2" w:rsidRDefault="007F1092" w:rsidP="004D2CF5">
      <w:pPr>
        <w:pStyle w:val="StandardWeb"/>
      </w:pPr>
      <w:r w:rsidRPr="00F01EB2">
        <w:rPr>
          <w:noProof/>
          <w:lang w:val="de-DE"/>
        </w:rPr>
        <w:drawing>
          <wp:inline distT="0" distB="0" distL="0" distR="0" wp14:anchorId="5EE1E1F9" wp14:editId="1AA6FFCD">
            <wp:extent cx="5486400" cy="1845310"/>
            <wp:effectExtent l="0" t="0" r="0" b="0"/>
            <wp:docPr id="12210072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151052" name=""/>
                    <pic:cNvPicPr/>
                  </pic:nvPicPr>
                  <pic:blipFill>
                    <a:blip r:embed="rId6"/>
                    <a:stretch>
                      <a:fillRect/>
                    </a:stretch>
                  </pic:blipFill>
                  <pic:spPr>
                    <a:xfrm>
                      <a:off x="0" y="0"/>
                      <a:ext cx="5486400" cy="1845310"/>
                    </a:xfrm>
                    <a:prstGeom prst="rect">
                      <a:avLst/>
                    </a:prstGeom>
                  </pic:spPr>
                </pic:pic>
              </a:graphicData>
            </a:graphic>
          </wp:inline>
        </w:drawing>
      </w:r>
    </w:p>
    <w:p w14:paraId="0B5D51EC" w14:textId="77777777" w:rsidR="004D2CF5" w:rsidRPr="00F01EB2" w:rsidRDefault="004D2CF5" w:rsidP="004D2CF5">
      <w:pPr>
        <w:pStyle w:val="StandardWeb"/>
      </w:pPr>
      <w:r w:rsidRPr="00F01EB2">
        <w:t xml:space="preserve">Obwohl die Kunstformel aus nur </w:t>
      </w:r>
      <w:r w:rsidR="00691AD7" w:rsidRPr="00F01EB2">
        <w:t xml:space="preserve">einem </w:t>
      </w:r>
      <w:r w:rsidRPr="00F01EB2">
        <w:t xml:space="preserve">Zeichen besteht und auf erklärende Begriffe verzichtet, wirkt sie direkt auf das menschliche Gehirn – </w:t>
      </w:r>
      <w:r w:rsidRPr="00F01EB2">
        <w:rPr>
          <w:rStyle w:val="Fett"/>
        </w:rPr>
        <w:t>intuitiv, archaisch und universell verständlich</w:t>
      </w:r>
      <w:r w:rsidRPr="00F01EB2">
        <w:t xml:space="preserve">. Ihr zentrales Element ist </w:t>
      </w:r>
      <w:r w:rsidRPr="00F01EB2">
        <w:rPr>
          <w:rStyle w:val="Fett"/>
        </w:rPr>
        <w:t>ein einfacher Strich</w:t>
      </w:r>
      <w:r w:rsidRPr="00F01EB2">
        <w:t xml:space="preserve">, der in seiner Ursprungsform als horizontale Linie eine Grenze symbolisiert – die Grenze des gegenwärtigen Denkens, der bekannten Information, der kulturellen Prägung (in </w:t>
      </w:r>
      <w:r w:rsidRPr="00F01EB2">
        <w:rPr>
          <w:rStyle w:val="Fett"/>
        </w:rPr>
        <w:t>Gelb</w:t>
      </w:r>
      <w:r w:rsidRPr="00F01EB2">
        <w:t xml:space="preserve"> dargestellt).</w:t>
      </w:r>
    </w:p>
    <w:p w14:paraId="161C90A5" w14:textId="77777777" w:rsidR="004D2CF5" w:rsidRPr="00F01EB2" w:rsidRDefault="004D2CF5" w:rsidP="004D2CF5">
      <w:pPr>
        <w:pStyle w:val="StandardWeb"/>
      </w:pPr>
      <w:r w:rsidRPr="00F01EB2">
        <w:t xml:space="preserve">Doch dieser Strich kann auch </w:t>
      </w:r>
      <w:r w:rsidRPr="00F01EB2">
        <w:rPr>
          <w:rStyle w:val="Fett"/>
        </w:rPr>
        <w:t>neu betrachtet und aufgerichtet werden</w:t>
      </w:r>
      <w:r w:rsidRPr="00F01EB2">
        <w:t xml:space="preserve"> – senkrecht, in </w:t>
      </w:r>
      <w:r w:rsidRPr="00F01EB2">
        <w:rPr>
          <w:rStyle w:val="Fett"/>
        </w:rPr>
        <w:t>Rot</w:t>
      </w:r>
      <w:r w:rsidRPr="00F01EB2">
        <w:t xml:space="preserve">. In dieser Umdeutung verkörpert er nicht mehr die Begrenzung, sondern die </w:t>
      </w:r>
      <w:r w:rsidRPr="00F01EB2">
        <w:rPr>
          <w:rStyle w:val="Fett"/>
        </w:rPr>
        <w:t>Überschreitung</w:t>
      </w:r>
      <w:r w:rsidRPr="00F01EB2">
        <w:t xml:space="preserve">, die </w:t>
      </w:r>
      <w:r w:rsidRPr="00F01EB2">
        <w:rPr>
          <w:rStyle w:val="Fett"/>
        </w:rPr>
        <w:t>Innovation</w:t>
      </w:r>
      <w:r w:rsidRPr="00F01EB2">
        <w:t xml:space="preserve">, das </w:t>
      </w:r>
      <w:r w:rsidRPr="00F01EB2">
        <w:rPr>
          <w:rStyle w:val="Fett"/>
        </w:rPr>
        <w:t>Neue</w:t>
      </w:r>
      <w:r w:rsidRPr="00F01EB2">
        <w:t xml:space="preserve">. Durch die Änderung der Perspektive </w:t>
      </w:r>
      <w:r w:rsidR="00691AD7" w:rsidRPr="00F01EB2">
        <w:t xml:space="preserve">in die Höhe </w:t>
      </w:r>
      <w:r w:rsidRPr="00F01EB2">
        <w:t>entsteht aus dem Bekannten (gelb) das Unbekannte, das Fortschritt bedeutet (rot).</w:t>
      </w:r>
    </w:p>
    <w:p w14:paraId="60E5CF79" w14:textId="77777777" w:rsidR="004D2CF5" w:rsidRPr="00F01EB2" w:rsidRDefault="004D2CF5" w:rsidP="004D2CF5">
      <w:pPr>
        <w:pStyle w:val="StandardWeb"/>
      </w:pPr>
      <w:r w:rsidRPr="00F01EB2">
        <w:t xml:space="preserve">Zentral dabei sind die </w:t>
      </w:r>
      <w:r w:rsidRPr="00F01EB2">
        <w:rPr>
          <w:rStyle w:val="Fett"/>
        </w:rPr>
        <w:t>zwei Farben – Gelb und Rot – sowie die beiden Zeichen = und +</w:t>
      </w:r>
      <w:r w:rsidRPr="00F01EB2">
        <w:t xml:space="preserve">, die </w:t>
      </w:r>
      <w:r w:rsidRPr="00F01EB2">
        <w:rPr>
          <w:b/>
          <w:bCs/>
        </w:rPr>
        <w:t>alle</w:t>
      </w:r>
      <w:r w:rsidRPr="00F01EB2">
        <w:t xml:space="preserve"> </w:t>
      </w:r>
      <w:r w:rsidR="007E52EB" w:rsidRPr="00F01EB2">
        <w:t xml:space="preserve">vier </w:t>
      </w:r>
      <w:r w:rsidRPr="00F01EB2">
        <w:t xml:space="preserve">aus dem gleichen archaischen Element: </w:t>
      </w:r>
      <w:r w:rsidRPr="00F01EB2">
        <w:rPr>
          <w:b/>
          <w:bCs/>
        </w:rPr>
        <w:t>einem Strich</w:t>
      </w:r>
      <w:r w:rsidR="007E52EB" w:rsidRPr="00F01EB2">
        <w:rPr>
          <w:b/>
          <w:bCs/>
        </w:rPr>
        <w:t xml:space="preserve"> </w:t>
      </w:r>
      <w:r w:rsidR="007E52EB" w:rsidRPr="00F01EB2">
        <w:t>und den archaischen Farben</w:t>
      </w:r>
      <w:r w:rsidR="007E52EB" w:rsidRPr="00F01EB2">
        <w:rPr>
          <w:b/>
          <w:bCs/>
        </w:rPr>
        <w:t xml:space="preserve"> Gelb und Rot </w:t>
      </w:r>
      <w:r w:rsidR="007E52EB" w:rsidRPr="00F01EB2">
        <w:t>bestehen</w:t>
      </w:r>
      <w:r w:rsidRPr="00F01EB2">
        <w:t>.</w:t>
      </w:r>
    </w:p>
    <w:p w14:paraId="6B554460" w14:textId="77777777" w:rsidR="00576496" w:rsidRPr="00F01EB2" w:rsidRDefault="00576496" w:rsidP="004D2CF5">
      <w:pPr>
        <w:pStyle w:val="StandardWeb"/>
        <w:rPr>
          <w:b/>
          <w:bCs/>
        </w:rPr>
      </w:pPr>
    </w:p>
    <w:p w14:paraId="412CF489" w14:textId="77777777" w:rsidR="00576496" w:rsidRPr="00F01EB2" w:rsidRDefault="00576496" w:rsidP="00576496">
      <w:pPr>
        <w:pStyle w:val="StandardWeb"/>
      </w:pPr>
      <w:r w:rsidRPr="00F01EB2">
        <w:rPr>
          <w:rStyle w:val="Fett"/>
        </w:rPr>
        <w:t>Das rot-gelbe Plus: Symbol der Bewusstseinsentwicklung und natürlichen Intelligenz</w:t>
      </w:r>
    </w:p>
    <w:p w14:paraId="74AE078E" w14:textId="77777777" w:rsidR="00576496" w:rsidRPr="00F01EB2" w:rsidRDefault="00576496" w:rsidP="00576496">
      <w:pPr>
        <w:pStyle w:val="StandardWeb"/>
      </w:pPr>
      <w:r w:rsidRPr="00F01EB2">
        <w:t xml:space="preserve">Das </w:t>
      </w:r>
      <w:r w:rsidRPr="00F01EB2">
        <w:rPr>
          <w:rStyle w:val="Fett"/>
        </w:rPr>
        <w:t>schwarze Plus-Zeichen (+)</w:t>
      </w:r>
      <w:r w:rsidRPr="00F01EB2">
        <w:t xml:space="preserve"> in der Hegel-Liedtke Kunstformel ist weit mehr als ein mathematisches Symbol. Es verbindet zwei Ebenen der Erkenntnis:</w:t>
      </w:r>
    </w:p>
    <w:p w14:paraId="5364BFFB" w14:textId="77777777" w:rsidR="00576496" w:rsidRPr="00F01EB2" w:rsidRDefault="00576496" w:rsidP="00576496">
      <w:pPr>
        <w:pStyle w:val="StandardWeb"/>
        <w:numPr>
          <w:ilvl w:val="0"/>
          <w:numId w:val="21"/>
        </w:numPr>
      </w:pPr>
      <w:r w:rsidRPr="00F01EB2">
        <w:rPr>
          <w:rStyle w:val="Fett"/>
        </w:rPr>
        <w:t>Gelb</w:t>
      </w:r>
      <w:r w:rsidRPr="00F01EB2">
        <w:t xml:space="preserve"> steht für das bereits bekannte, kulturell und gesellschaftlich weit verbreitete Wissen.</w:t>
      </w:r>
    </w:p>
    <w:p w14:paraId="5B25E184" w14:textId="77777777" w:rsidR="00576496" w:rsidRPr="00F01EB2" w:rsidRDefault="00576496" w:rsidP="00576496">
      <w:pPr>
        <w:pStyle w:val="StandardWeb"/>
        <w:numPr>
          <w:ilvl w:val="0"/>
          <w:numId w:val="21"/>
        </w:numPr>
      </w:pPr>
      <w:r w:rsidRPr="00F01EB2">
        <w:rPr>
          <w:rStyle w:val="Fett"/>
        </w:rPr>
        <w:t>Rot</w:t>
      </w:r>
      <w:r w:rsidRPr="00F01EB2">
        <w:t xml:space="preserve"> symbolisiert das Neue, die Innovation – die noch nicht integrierte Information, das schöpferische Potenzial.</w:t>
      </w:r>
    </w:p>
    <w:p w14:paraId="57495CEB" w14:textId="77777777" w:rsidR="00576496" w:rsidRPr="00F01EB2" w:rsidRDefault="00576496" w:rsidP="00576496">
      <w:pPr>
        <w:pStyle w:val="StandardWeb"/>
      </w:pPr>
      <w:r w:rsidRPr="00F01EB2">
        <w:t xml:space="preserve">Durch ihre Verbindung im Plus entsteht ein </w:t>
      </w:r>
      <w:r w:rsidRPr="00F01EB2">
        <w:rPr>
          <w:rStyle w:val="Fett"/>
        </w:rPr>
        <w:t>rot-gelbes Wissen-Plus</w:t>
      </w:r>
      <w:r w:rsidRPr="00F01EB2">
        <w:t>, das einen zentralen Transformationsprozess darstellt:</w:t>
      </w:r>
    </w:p>
    <w:p w14:paraId="347E86A7" w14:textId="77777777" w:rsidR="00576496" w:rsidRPr="00F01EB2" w:rsidRDefault="00576496" w:rsidP="00576496">
      <w:pPr>
        <w:pStyle w:val="StandardWeb"/>
      </w:pPr>
      <w:r w:rsidRPr="00F01EB2">
        <w:t xml:space="preserve">Dieses neue Plus-Wissen wird durch seine Anwendung, Rezeption und Verbreitung selbst zur neuen gelben Basis – zur aktualisierten Gegenwart. In dieser Bewegung wird die </w:t>
      </w:r>
      <w:r w:rsidRPr="00F01EB2">
        <w:rPr>
          <w:rStyle w:val="Fett"/>
        </w:rPr>
        <w:t>Innovation zur neuen Norm</w:t>
      </w:r>
      <w:r w:rsidRPr="00F01EB2">
        <w:t xml:space="preserve">, zur </w:t>
      </w:r>
      <w:r w:rsidRPr="00F01EB2">
        <w:rPr>
          <w:rStyle w:val="Fett"/>
        </w:rPr>
        <w:t>Kunst</w:t>
      </w:r>
      <w:r w:rsidRPr="00F01EB2">
        <w:t xml:space="preserve">, zur </w:t>
      </w:r>
      <w:r w:rsidRPr="00F01EB2">
        <w:rPr>
          <w:rStyle w:val="Fett"/>
        </w:rPr>
        <w:t>Weiterentwicklung des Lebens</w:t>
      </w:r>
      <w:r w:rsidRPr="00F01EB2">
        <w:t xml:space="preserve">, zur treibenden Kraft der </w:t>
      </w:r>
      <w:r w:rsidRPr="00F01EB2">
        <w:rPr>
          <w:rStyle w:val="Fett"/>
        </w:rPr>
        <w:t>Evolution</w:t>
      </w:r>
      <w:r w:rsidRPr="00F01EB2">
        <w:t>.</w:t>
      </w:r>
    </w:p>
    <w:p w14:paraId="750081FE" w14:textId="77777777" w:rsidR="004D2CF5" w:rsidRPr="00F01EB2" w:rsidRDefault="004D2CF5" w:rsidP="004D2CF5">
      <w:pPr>
        <w:rPr>
          <w:color w:val="FF0000"/>
          <w:lang w:val="de-DE"/>
        </w:rPr>
      </w:pPr>
    </w:p>
    <w:p w14:paraId="2F87D87F" w14:textId="77777777" w:rsidR="003105A7" w:rsidRPr="00F01EB2" w:rsidRDefault="003105A7" w:rsidP="00744E01">
      <w:pPr>
        <w:spacing w:before="100" w:beforeAutospacing="1" w:after="100" w:afterAutospacing="1" w:line="240" w:lineRule="auto"/>
        <w:outlineLvl w:val="2"/>
        <w:rPr>
          <w:rFonts w:ascii="Times New Roman" w:eastAsia="Times New Roman" w:hAnsi="Times New Roman" w:cs="Times New Roman"/>
          <w:color w:val="FF0000"/>
          <w:lang w:val="de-DE" w:eastAsia="de-DE"/>
        </w:rPr>
      </w:pPr>
    </w:p>
    <w:p w14:paraId="09895748" w14:textId="77777777" w:rsidR="00744E01" w:rsidRPr="00F01EB2" w:rsidRDefault="00744E01" w:rsidP="00744E01">
      <w:pPr>
        <w:spacing w:before="100" w:beforeAutospacing="1" w:after="100" w:afterAutospacing="1" w:line="240" w:lineRule="auto"/>
        <w:outlineLvl w:val="2"/>
        <w:rPr>
          <w:rFonts w:ascii="Times New Roman" w:eastAsia="Times New Roman" w:hAnsi="Times New Roman" w:cs="Times New Roman"/>
          <w:b/>
          <w:bCs/>
          <w:sz w:val="27"/>
          <w:szCs w:val="27"/>
          <w:lang w:val="de-DE" w:eastAsia="de-DE"/>
        </w:rPr>
      </w:pPr>
      <w:r w:rsidRPr="00F01EB2">
        <w:rPr>
          <w:rFonts w:ascii="Times New Roman" w:eastAsia="Times New Roman" w:hAnsi="Times New Roman" w:cs="Times New Roman"/>
          <w:b/>
          <w:bCs/>
          <w:sz w:val="27"/>
          <w:szCs w:val="27"/>
          <w:lang w:val="de-DE" w:eastAsia="de-DE"/>
        </w:rPr>
        <w:t>1. Vierfache Bestätigung der Kunstformel als Beweis ihrer Gültigkeit</w:t>
      </w:r>
    </w:p>
    <w:p w14:paraId="74E62225" w14:textId="77777777" w:rsidR="00744E01" w:rsidRPr="00F01EB2" w:rsidRDefault="00744E01" w:rsidP="00744E01">
      <w:pPr>
        <w:spacing w:before="100" w:beforeAutospacing="1" w:after="100" w:afterAutospacing="1" w:line="240" w:lineRule="auto"/>
        <w:outlineLvl w:val="3"/>
        <w:rPr>
          <w:rFonts w:ascii="Times New Roman" w:eastAsia="Times New Roman" w:hAnsi="Times New Roman" w:cs="Times New Roman"/>
          <w:b/>
          <w:bCs/>
          <w:lang w:val="de-DE" w:eastAsia="de-DE"/>
        </w:rPr>
      </w:pPr>
      <w:r w:rsidRPr="00F01EB2">
        <w:rPr>
          <w:rFonts w:ascii="Times New Roman" w:eastAsia="Times New Roman" w:hAnsi="Times New Roman" w:cs="Times New Roman"/>
          <w:b/>
          <w:bCs/>
          <w:lang w:val="de-DE" w:eastAsia="de-DE"/>
        </w:rPr>
        <w:t>1.1. Kunstgeschichtliche Bestätigung</w:t>
      </w:r>
    </w:p>
    <w:p w14:paraId="3BB8E01A" w14:textId="77777777" w:rsidR="00744E01" w:rsidRPr="00F01EB2" w:rsidRDefault="00744E01" w:rsidP="00744E01">
      <w:p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 xml:space="preserve">Über </w:t>
      </w:r>
      <w:r w:rsidRPr="00F01EB2">
        <w:rPr>
          <w:rFonts w:ascii="Times New Roman" w:eastAsia="Times New Roman" w:hAnsi="Times New Roman" w:cs="Times New Roman"/>
          <w:b/>
          <w:bCs/>
          <w:lang w:val="de-DE" w:eastAsia="de-DE"/>
        </w:rPr>
        <w:t>100.000 kunsthistorische Bücher weltweit</w:t>
      </w:r>
      <w:r w:rsidRPr="00F01EB2">
        <w:rPr>
          <w:rFonts w:ascii="Times New Roman" w:eastAsia="Times New Roman" w:hAnsi="Times New Roman" w:cs="Times New Roman"/>
          <w:lang w:val="de-DE" w:eastAsia="de-DE"/>
        </w:rPr>
        <w:t xml:space="preserve"> befassen sich nur mit Kunstwerken, die </w:t>
      </w:r>
      <w:r w:rsidRPr="00F01EB2">
        <w:rPr>
          <w:rFonts w:ascii="Times New Roman" w:eastAsia="Times New Roman" w:hAnsi="Times New Roman" w:cs="Times New Roman"/>
          <w:b/>
          <w:bCs/>
          <w:lang w:val="de-DE" w:eastAsia="de-DE"/>
        </w:rPr>
        <w:t>Innovation enthalten</w:t>
      </w:r>
      <w:r w:rsidRPr="00F01EB2">
        <w:rPr>
          <w:rFonts w:ascii="Times New Roman" w:eastAsia="Times New Roman" w:hAnsi="Times New Roman" w:cs="Times New Roman"/>
          <w:lang w:val="de-DE" w:eastAsia="de-DE"/>
        </w:rPr>
        <w:t xml:space="preserve">. Werke ohne Innovation werden nur als </w:t>
      </w:r>
      <w:r w:rsidRPr="00F01EB2">
        <w:rPr>
          <w:rFonts w:ascii="Times New Roman" w:eastAsia="Times New Roman" w:hAnsi="Times New Roman" w:cs="Times New Roman"/>
          <w:b/>
          <w:bCs/>
          <w:lang w:val="de-DE" w:eastAsia="de-DE"/>
        </w:rPr>
        <w:t>kontrastierende Beispiele</w:t>
      </w:r>
      <w:r w:rsidRPr="00F01EB2">
        <w:rPr>
          <w:rFonts w:ascii="Times New Roman" w:eastAsia="Times New Roman" w:hAnsi="Times New Roman" w:cs="Times New Roman"/>
          <w:lang w:val="de-DE" w:eastAsia="de-DE"/>
        </w:rPr>
        <w:t xml:space="preserve"> erwähnt.</w:t>
      </w:r>
      <w:r w:rsidRPr="00F01EB2">
        <w:rPr>
          <w:rFonts w:ascii="Times New Roman" w:eastAsia="Times New Roman" w:hAnsi="Times New Roman" w:cs="Times New Roman"/>
          <w:lang w:val="de-DE" w:eastAsia="de-DE"/>
        </w:rPr>
        <w:br/>
      </w:r>
      <w:r w:rsidRPr="00F01EB2">
        <w:rPr>
          <w:rFonts w:ascii="Times New Roman" w:eastAsia="Times New Roman" w:hAnsi="Times New Roman" w:cs="Times New Roman"/>
          <w:i/>
          <w:iCs/>
          <w:lang w:val="de-DE" w:eastAsia="de-DE"/>
        </w:rPr>
        <w:t>Kunstgeschichte ist implizit eine Wissenschaft der Innovation.</w:t>
      </w:r>
    </w:p>
    <w:p w14:paraId="3E7A0642" w14:textId="77777777" w:rsidR="00744E01" w:rsidRPr="00F01EB2" w:rsidRDefault="00744E01" w:rsidP="00744E01">
      <w:pPr>
        <w:spacing w:before="100" w:beforeAutospacing="1" w:after="100" w:afterAutospacing="1" w:line="240" w:lineRule="auto"/>
        <w:outlineLvl w:val="3"/>
        <w:rPr>
          <w:rFonts w:ascii="Times New Roman" w:eastAsia="Times New Roman" w:hAnsi="Times New Roman" w:cs="Times New Roman"/>
          <w:b/>
          <w:bCs/>
          <w:lang w:val="de-DE" w:eastAsia="de-DE"/>
        </w:rPr>
      </w:pPr>
      <w:r w:rsidRPr="00F01EB2">
        <w:rPr>
          <w:rFonts w:ascii="Times New Roman" w:eastAsia="Times New Roman" w:hAnsi="Times New Roman" w:cs="Times New Roman"/>
          <w:b/>
          <w:bCs/>
          <w:lang w:val="de-DE" w:eastAsia="de-DE"/>
        </w:rPr>
        <w:t>1.2. Museums-Bestätigung</w:t>
      </w:r>
    </w:p>
    <w:p w14:paraId="6A4EF062" w14:textId="77777777" w:rsidR="00744E01" w:rsidRPr="00F01EB2" w:rsidRDefault="00744E01" w:rsidP="00744E01">
      <w:p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 xml:space="preserve">In internationalen Museen werden </w:t>
      </w:r>
      <w:r w:rsidRPr="00F01EB2">
        <w:rPr>
          <w:rFonts w:ascii="Times New Roman" w:eastAsia="Times New Roman" w:hAnsi="Times New Roman" w:cs="Times New Roman"/>
          <w:b/>
          <w:bCs/>
          <w:lang w:val="de-DE" w:eastAsia="de-DE"/>
        </w:rPr>
        <w:t>Millionen Werke</w:t>
      </w:r>
      <w:r w:rsidRPr="00F01EB2">
        <w:rPr>
          <w:rFonts w:ascii="Times New Roman" w:eastAsia="Times New Roman" w:hAnsi="Times New Roman" w:cs="Times New Roman"/>
          <w:lang w:val="de-DE" w:eastAsia="de-DE"/>
        </w:rPr>
        <w:t xml:space="preserve"> ausgestellt – jedes einzelne aufgrund seiner </w:t>
      </w:r>
      <w:r w:rsidRPr="00F01EB2">
        <w:rPr>
          <w:rFonts w:ascii="Times New Roman" w:eastAsia="Times New Roman" w:hAnsi="Times New Roman" w:cs="Times New Roman"/>
          <w:b/>
          <w:bCs/>
          <w:lang w:val="de-DE" w:eastAsia="de-DE"/>
        </w:rPr>
        <w:t>innovativen Qualität</w:t>
      </w:r>
      <w:r w:rsidRPr="00F01EB2">
        <w:rPr>
          <w:rFonts w:ascii="Times New Roman" w:eastAsia="Times New Roman" w:hAnsi="Times New Roman" w:cs="Times New Roman"/>
          <w:lang w:val="de-DE" w:eastAsia="de-DE"/>
        </w:rPr>
        <w:t>, oft dokumentiert in Katalogen und Expertisen.</w:t>
      </w:r>
      <w:r w:rsidRPr="00F01EB2">
        <w:rPr>
          <w:rFonts w:ascii="Times New Roman" w:eastAsia="Times New Roman" w:hAnsi="Times New Roman" w:cs="Times New Roman"/>
          <w:lang w:val="de-DE" w:eastAsia="de-DE"/>
        </w:rPr>
        <w:br/>
      </w:r>
      <w:r w:rsidRPr="00F01EB2">
        <w:rPr>
          <w:rFonts w:ascii="Times New Roman" w:eastAsia="Times New Roman" w:hAnsi="Times New Roman" w:cs="Times New Roman"/>
          <w:i/>
          <w:iCs/>
          <w:lang w:val="de-DE" w:eastAsia="de-DE"/>
        </w:rPr>
        <w:t>Die Kunstformel visualisiert, was bisher nur implizit bewertet wurde.</w:t>
      </w:r>
    </w:p>
    <w:p w14:paraId="7168DAB5" w14:textId="77777777" w:rsidR="00744E01" w:rsidRPr="00F01EB2" w:rsidRDefault="00744E01" w:rsidP="00744E01">
      <w:pPr>
        <w:spacing w:before="100" w:beforeAutospacing="1" w:after="100" w:afterAutospacing="1" w:line="240" w:lineRule="auto"/>
        <w:outlineLvl w:val="3"/>
        <w:rPr>
          <w:rFonts w:ascii="Times New Roman" w:eastAsia="Times New Roman" w:hAnsi="Times New Roman" w:cs="Times New Roman"/>
          <w:b/>
          <w:bCs/>
          <w:lang w:val="de-DE" w:eastAsia="de-DE"/>
        </w:rPr>
      </w:pPr>
      <w:r w:rsidRPr="00F01EB2">
        <w:rPr>
          <w:rFonts w:ascii="Times New Roman" w:eastAsia="Times New Roman" w:hAnsi="Times New Roman" w:cs="Times New Roman"/>
          <w:b/>
          <w:bCs/>
          <w:lang w:val="de-DE" w:eastAsia="de-DE"/>
        </w:rPr>
        <w:t>1.3. Gerichtliche Bestätigung</w:t>
      </w:r>
    </w:p>
    <w:p w14:paraId="5E9B3C4D" w14:textId="77777777" w:rsidR="00744E01" w:rsidRPr="00F01EB2" w:rsidRDefault="00744E01" w:rsidP="00744E01">
      <w:p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 xml:space="preserve">In </w:t>
      </w:r>
      <w:r w:rsidRPr="00F01EB2">
        <w:rPr>
          <w:rFonts w:ascii="Times New Roman" w:eastAsia="Times New Roman" w:hAnsi="Times New Roman" w:cs="Times New Roman"/>
          <w:b/>
          <w:bCs/>
          <w:lang w:val="de-DE" w:eastAsia="de-DE"/>
        </w:rPr>
        <w:t>über 100.000 Urheberrechtsprozessen weltweit</w:t>
      </w:r>
      <w:r w:rsidRPr="00F01EB2">
        <w:rPr>
          <w:rFonts w:ascii="Times New Roman" w:eastAsia="Times New Roman" w:hAnsi="Times New Roman" w:cs="Times New Roman"/>
          <w:lang w:val="de-DE" w:eastAsia="de-DE"/>
        </w:rPr>
        <w:t xml:space="preserve"> (Kunst, Musik, Literatur etc.) wird Innovation </w:t>
      </w:r>
      <w:r w:rsidRPr="00F01EB2">
        <w:rPr>
          <w:rFonts w:ascii="Times New Roman" w:eastAsia="Times New Roman" w:hAnsi="Times New Roman" w:cs="Times New Roman"/>
          <w:b/>
          <w:bCs/>
          <w:lang w:val="de-DE" w:eastAsia="de-DE"/>
        </w:rPr>
        <w:t>explizit</w:t>
      </w:r>
      <w:r w:rsidRPr="00F01EB2">
        <w:rPr>
          <w:rFonts w:ascii="Times New Roman" w:eastAsia="Times New Roman" w:hAnsi="Times New Roman" w:cs="Times New Roman"/>
          <w:lang w:val="de-DE" w:eastAsia="de-DE"/>
        </w:rPr>
        <w:t xml:space="preserve"> beurteilt:</w:t>
      </w:r>
    </w:p>
    <w:p w14:paraId="04653B0E" w14:textId="77777777" w:rsidR="00744E01" w:rsidRPr="00F01EB2" w:rsidRDefault="00744E01" w:rsidP="00744E01">
      <w:pPr>
        <w:numPr>
          <w:ilvl w:val="0"/>
          <w:numId w:val="11"/>
        </w:numPr>
        <w:spacing w:before="100" w:beforeAutospacing="1" w:after="100" w:afterAutospacing="1" w:line="240" w:lineRule="auto"/>
        <w:rPr>
          <w:rFonts w:ascii="Times New Roman" w:eastAsia="Times New Roman" w:hAnsi="Times New Roman" w:cs="Times New Roman"/>
          <w:lang w:eastAsia="de-DE"/>
        </w:rPr>
      </w:pPr>
      <w:r w:rsidRPr="00F01EB2">
        <w:rPr>
          <w:rFonts w:ascii="Times New Roman" w:eastAsia="Times New Roman" w:hAnsi="Times New Roman" w:cs="Times New Roman"/>
          <w:lang w:eastAsia="de-DE"/>
        </w:rPr>
        <w:t xml:space="preserve">Wo </w:t>
      </w:r>
      <w:proofErr w:type="spellStart"/>
      <w:r w:rsidRPr="00F01EB2">
        <w:rPr>
          <w:rFonts w:ascii="Times New Roman" w:eastAsia="Times New Roman" w:hAnsi="Times New Roman" w:cs="Times New Roman"/>
          <w:lang w:eastAsia="de-DE"/>
        </w:rPr>
        <w:t>liegt</w:t>
      </w:r>
      <w:proofErr w:type="spellEnd"/>
      <w:r w:rsidRPr="00F01EB2">
        <w:rPr>
          <w:rFonts w:ascii="Times New Roman" w:eastAsia="Times New Roman" w:hAnsi="Times New Roman" w:cs="Times New Roman"/>
          <w:lang w:eastAsia="de-DE"/>
        </w:rPr>
        <w:t xml:space="preserve"> die Innovation?</w:t>
      </w:r>
    </w:p>
    <w:p w14:paraId="3A973CD6" w14:textId="77777777" w:rsidR="00744E01" w:rsidRPr="00F01EB2" w:rsidRDefault="00744E01" w:rsidP="00744E01">
      <w:pPr>
        <w:numPr>
          <w:ilvl w:val="0"/>
          <w:numId w:val="11"/>
        </w:numPr>
        <w:spacing w:before="100" w:beforeAutospacing="1" w:after="100" w:afterAutospacing="1" w:line="240" w:lineRule="auto"/>
        <w:rPr>
          <w:rFonts w:ascii="Times New Roman" w:eastAsia="Times New Roman" w:hAnsi="Times New Roman" w:cs="Times New Roman"/>
          <w:i/>
          <w:iCs/>
          <w:lang w:val="de-DE" w:eastAsia="de-DE"/>
        </w:rPr>
      </w:pPr>
      <w:r w:rsidRPr="00F01EB2">
        <w:rPr>
          <w:rFonts w:ascii="Times New Roman" w:eastAsia="Times New Roman" w:hAnsi="Times New Roman" w:cs="Times New Roman"/>
          <w:lang w:val="de-DE" w:eastAsia="de-DE"/>
        </w:rPr>
        <w:t>Ist die Schöpfungshöhe ausreichend?</w:t>
      </w:r>
      <w:r w:rsidRPr="00F01EB2">
        <w:rPr>
          <w:rFonts w:ascii="Times New Roman" w:eastAsia="Times New Roman" w:hAnsi="Times New Roman" w:cs="Times New Roman"/>
          <w:lang w:val="de-DE" w:eastAsia="de-DE"/>
        </w:rPr>
        <w:br/>
      </w:r>
      <w:r w:rsidRPr="00F01EB2">
        <w:rPr>
          <w:rFonts w:ascii="Times New Roman" w:eastAsia="Times New Roman" w:hAnsi="Times New Roman" w:cs="Times New Roman"/>
          <w:i/>
          <w:iCs/>
          <w:lang w:val="de-DE" w:eastAsia="de-DE"/>
        </w:rPr>
        <w:t xml:space="preserve">Die Kunstformel wird </w:t>
      </w:r>
      <w:r w:rsidRPr="00F01EB2">
        <w:rPr>
          <w:rFonts w:ascii="Times New Roman" w:eastAsia="Times New Roman" w:hAnsi="Times New Roman" w:cs="Times New Roman"/>
          <w:b/>
          <w:bCs/>
          <w:i/>
          <w:iCs/>
          <w:lang w:val="de-DE" w:eastAsia="de-DE"/>
        </w:rPr>
        <w:t>von Gutachtern regelmäßig angewandt</w:t>
      </w:r>
      <w:r w:rsidRPr="00F01EB2">
        <w:rPr>
          <w:rFonts w:ascii="Times New Roman" w:eastAsia="Times New Roman" w:hAnsi="Times New Roman" w:cs="Times New Roman"/>
          <w:i/>
          <w:iCs/>
          <w:lang w:val="de-DE" w:eastAsia="de-DE"/>
        </w:rPr>
        <w:t xml:space="preserve"> und ist damit </w:t>
      </w:r>
      <w:r w:rsidRPr="00F01EB2">
        <w:rPr>
          <w:rFonts w:ascii="Times New Roman" w:eastAsia="Times New Roman" w:hAnsi="Times New Roman" w:cs="Times New Roman"/>
          <w:b/>
          <w:bCs/>
          <w:i/>
          <w:iCs/>
          <w:lang w:val="de-DE" w:eastAsia="de-DE"/>
        </w:rPr>
        <w:t>juristisch validiert</w:t>
      </w:r>
      <w:r w:rsidRPr="00F01EB2">
        <w:rPr>
          <w:rFonts w:ascii="Times New Roman" w:eastAsia="Times New Roman" w:hAnsi="Times New Roman" w:cs="Times New Roman"/>
          <w:i/>
          <w:iCs/>
          <w:lang w:val="de-DE" w:eastAsia="de-DE"/>
        </w:rPr>
        <w:t>.</w:t>
      </w:r>
    </w:p>
    <w:p w14:paraId="5705B2C9" w14:textId="77777777" w:rsidR="00744E01" w:rsidRPr="00F01EB2" w:rsidRDefault="00744E01" w:rsidP="00744E01">
      <w:pPr>
        <w:spacing w:before="100" w:beforeAutospacing="1" w:after="100" w:afterAutospacing="1" w:line="240" w:lineRule="auto"/>
        <w:outlineLvl w:val="3"/>
        <w:rPr>
          <w:rFonts w:ascii="Times New Roman" w:eastAsia="Times New Roman" w:hAnsi="Times New Roman" w:cs="Times New Roman"/>
          <w:b/>
          <w:bCs/>
          <w:lang w:val="de-DE" w:eastAsia="de-DE"/>
        </w:rPr>
      </w:pPr>
      <w:r w:rsidRPr="00F01EB2">
        <w:rPr>
          <w:rFonts w:ascii="Times New Roman" w:eastAsia="Times New Roman" w:hAnsi="Times New Roman" w:cs="Times New Roman"/>
          <w:b/>
          <w:bCs/>
          <w:lang w:val="de-DE" w:eastAsia="de-DE"/>
        </w:rPr>
        <w:t>1.4. Biologische und wissenschaftliche Bestätigung</w:t>
      </w:r>
    </w:p>
    <w:p w14:paraId="10A8A915" w14:textId="77777777" w:rsidR="00744E01" w:rsidRPr="00F01EB2" w:rsidRDefault="00744E01" w:rsidP="00744E01">
      <w:p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Die Kunstformel erfüllt die drei zentralen Bedingungen, unter denen Information biologische Selbstheilungsprozesse auslöst:</w:t>
      </w:r>
    </w:p>
    <w:p w14:paraId="316B38DC" w14:textId="77777777" w:rsidR="00744E01" w:rsidRPr="00F01EB2" w:rsidRDefault="00744E01" w:rsidP="00744E01">
      <w:pPr>
        <w:numPr>
          <w:ilvl w:val="0"/>
          <w:numId w:val="12"/>
        </w:num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b/>
          <w:bCs/>
          <w:lang w:val="de-DE" w:eastAsia="de-DE"/>
        </w:rPr>
        <w:t>Emotionale Bedeutung</w:t>
      </w:r>
      <w:r w:rsidRPr="00F01EB2">
        <w:rPr>
          <w:rFonts w:ascii="Times New Roman" w:eastAsia="Times New Roman" w:hAnsi="Times New Roman" w:cs="Times New Roman"/>
          <w:lang w:val="de-DE" w:eastAsia="de-DE"/>
        </w:rPr>
        <w:t xml:space="preserve"> (z. B. durch Farbwahl rot/gelb),</w:t>
      </w:r>
    </w:p>
    <w:p w14:paraId="79712C88" w14:textId="77777777" w:rsidR="00744E01" w:rsidRPr="00F01EB2" w:rsidRDefault="00744E01" w:rsidP="00744E01">
      <w:pPr>
        <w:numPr>
          <w:ilvl w:val="0"/>
          <w:numId w:val="12"/>
        </w:numPr>
        <w:spacing w:before="100" w:beforeAutospacing="1" w:after="100" w:afterAutospacing="1" w:line="240" w:lineRule="auto"/>
        <w:rPr>
          <w:rFonts w:ascii="Times New Roman" w:eastAsia="Times New Roman" w:hAnsi="Times New Roman" w:cs="Times New Roman"/>
          <w:lang w:eastAsia="de-DE"/>
        </w:rPr>
      </w:pPr>
      <w:r w:rsidRPr="00F01EB2">
        <w:rPr>
          <w:rFonts w:ascii="Times New Roman" w:eastAsia="Times New Roman" w:hAnsi="Times New Roman" w:cs="Times New Roman"/>
          <w:b/>
          <w:bCs/>
          <w:lang w:eastAsia="de-DE"/>
        </w:rPr>
        <w:t>Kognitives Verstehen</w:t>
      </w:r>
      <w:r w:rsidRPr="00F01EB2">
        <w:rPr>
          <w:rFonts w:ascii="Times New Roman" w:eastAsia="Times New Roman" w:hAnsi="Times New Roman" w:cs="Times New Roman"/>
          <w:lang w:eastAsia="de-DE"/>
        </w:rPr>
        <w:t xml:space="preserve"> (</w:t>
      </w:r>
      <w:proofErr w:type="spellStart"/>
      <w:r w:rsidRPr="00F01EB2">
        <w:rPr>
          <w:rFonts w:ascii="Times New Roman" w:eastAsia="Times New Roman" w:hAnsi="Times New Roman" w:cs="Times New Roman"/>
          <w:lang w:eastAsia="de-DE"/>
        </w:rPr>
        <w:t>einfaches</w:t>
      </w:r>
      <w:proofErr w:type="spellEnd"/>
      <w:r w:rsidRPr="00F01EB2">
        <w:rPr>
          <w:rFonts w:ascii="Times New Roman" w:eastAsia="Times New Roman" w:hAnsi="Times New Roman" w:cs="Times New Roman"/>
          <w:lang w:eastAsia="de-DE"/>
        </w:rPr>
        <w:t xml:space="preserve"> </w:t>
      </w:r>
      <w:proofErr w:type="spellStart"/>
      <w:r w:rsidRPr="00F01EB2">
        <w:rPr>
          <w:rFonts w:ascii="Times New Roman" w:eastAsia="Times New Roman" w:hAnsi="Times New Roman" w:cs="Times New Roman"/>
          <w:lang w:eastAsia="de-DE"/>
        </w:rPr>
        <w:t>Symbolsystem</w:t>
      </w:r>
      <w:proofErr w:type="spellEnd"/>
      <w:r w:rsidRPr="00F01EB2">
        <w:rPr>
          <w:rFonts w:ascii="Times New Roman" w:eastAsia="Times New Roman" w:hAnsi="Times New Roman" w:cs="Times New Roman"/>
          <w:lang w:eastAsia="de-DE"/>
        </w:rPr>
        <w:t>),</w:t>
      </w:r>
    </w:p>
    <w:p w14:paraId="05C64ABB" w14:textId="77777777" w:rsidR="00744E01" w:rsidRPr="00F01EB2" w:rsidRDefault="00744E01" w:rsidP="00744E01">
      <w:pPr>
        <w:numPr>
          <w:ilvl w:val="0"/>
          <w:numId w:val="12"/>
        </w:num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b/>
          <w:bCs/>
          <w:lang w:val="de-DE" w:eastAsia="de-DE"/>
        </w:rPr>
        <w:t>Bezug zum Arterhalt</w:t>
      </w:r>
      <w:r w:rsidRPr="00F01EB2">
        <w:rPr>
          <w:rFonts w:ascii="Times New Roman" w:eastAsia="Times New Roman" w:hAnsi="Times New Roman" w:cs="Times New Roman"/>
          <w:lang w:val="de-DE" w:eastAsia="de-DE"/>
        </w:rPr>
        <w:t xml:space="preserve"> (Innovation = Fortschritt).</w:t>
      </w:r>
    </w:p>
    <w:p w14:paraId="232D9C03" w14:textId="77777777" w:rsidR="00744E01" w:rsidRPr="00F01EB2" w:rsidRDefault="00744E01" w:rsidP="00744E01">
      <w:pPr>
        <w:spacing w:before="100" w:beforeAutospacing="1" w:after="100" w:afterAutospacing="1" w:line="240" w:lineRule="auto"/>
        <w:rPr>
          <w:rFonts w:ascii="Times New Roman" w:eastAsia="Times New Roman" w:hAnsi="Times New Roman" w:cs="Times New Roman"/>
          <w:lang w:eastAsia="de-DE"/>
        </w:rPr>
      </w:pPr>
      <w:r w:rsidRPr="00F01EB2">
        <w:rPr>
          <w:rFonts w:ascii="Times New Roman" w:eastAsia="Times New Roman" w:hAnsi="Times New Roman" w:cs="Times New Roman"/>
          <w:lang w:eastAsia="de-DE"/>
        </w:rPr>
        <w:t xml:space="preserve">Sie </w:t>
      </w:r>
      <w:proofErr w:type="spellStart"/>
      <w:r w:rsidRPr="00F01EB2">
        <w:rPr>
          <w:rFonts w:ascii="Times New Roman" w:eastAsia="Times New Roman" w:hAnsi="Times New Roman" w:cs="Times New Roman"/>
          <w:lang w:eastAsia="de-DE"/>
        </w:rPr>
        <w:t>aktiviert</w:t>
      </w:r>
      <w:proofErr w:type="spellEnd"/>
      <w:r w:rsidRPr="00F01EB2">
        <w:rPr>
          <w:rFonts w:ascii="Times New Roman" w:eastAsia="Times New Roman" w:hAnsi="Times New Roman" w:cs="Times New Roman"/>
          <w:lang w:eastAsia="de-DE"/>
        </w:rPr>
        <w:t>:</w:t>
      </w:r>
    </w:p>
    <w:p w14:paraId="27C6DBC9" w14:textId="77777777" w:rsidR="00744E01" w:rsidRPr="00F01EB2" w:rsidRDefault="00744E01" w:rsidP="00744E01">
      <w:pPr>
        <w:numPr>
          <w:ilvl w:val="0"/>
          <w:numId w:val="13"/>
        </w:numPr>
        <w:spacing w:before="100" w:beforeAutospacing="1" w:after="100" w:afterAutospacing="1" w:line="240" w:lineRule="auto"/>
        <w:rPr>
          <w:rFonts w:ascii="Times New Roman" w:eastAsia="Times New Roman" w:hAnsi="Times New Roman" w:cs="Times New Roman"/>
          <w:lang w:eastAsia="de-DE"/>
        </w:rPr>
      </w:pPr>
      <w:proofErr w:type="spellStart"/>
      <w:r w:rsidRPr="00F01EB2">
        <w:rPr>
          <w:rFonts w:ascii="Times New Roman" w:eastAsia="Times New Roman" w:hAnsi="Times New Roman" w:cs="Times New Roman"/>
          <w:b/>
          <w:bCs/>
          <w:lang w:eastAsia="de-DE"/>
        </w:rPr>
        <w:t>neuronale</w:t>
      </w:r>
      <w:proofErr w:type="spellEnd"/>
      <w:r w:rsidRPr="00F01EB2">
        <w:rPr>
          <w:rFonts w:ascii="Times New Roman" w:eastAsia="Times New Roman" w:hAnsi="Times New Roman" w:cs="Times New Roman"/>
          <w:b/>
          <w:bCs/>
          <w:lang w:eastAsia="de-DE"/>
        </w:rPr>
        <w:t xml:space="preserve"> </w:t>
      </w:r>
      <w:proofErr w:type="spellStart"/>
      <w:r w:rsidRPr="00F01EB2">
        <w:rPr>
          <w:rFonts w:ascii="Times New Roman" w:eastAsia="Times New Roman" w:hAnsi="Times New Roman" w:cs="Times New Roman"/>
          <w:b/>
          <w:bCs/>
          <w:lang w:eastAsia="de-DE"/>
        </w:rPr>
        <w:t>Belohnungssysteme</w:t>
      </w:r>
      <w:proofErr w:type="spellEnd"/>
      <w:r w:rsidRPr="00F01EB2">
        <w:rPr>
          <w:rFonts w:ascii="Times New Roman" w:eastAsia="Times New Roman" w:hAnsi="Times New Roman" w:cs="Times New Roman"/>
          <w:lang w:eastAsia="de-DE"/>
        </w:rPr>
        <w:t xml:space="preserve"> (</w:t>
      </w:r>
      <w:proofErr w:type="spellStart"/>
      <w:r w:rsidRPr="00F01EB2">
        <w:rPr>
          <w:rFonts w:ascii="Times New Roman" w:eastAsia="Times New Roman" w:hAnsi="Times New Roman" w:cs="Times New Roman"/>
          <w:lang w:eastAsia="de-DE"/>
        </w:rPr>
        <w:t>Dopamin</w:t>
      </w:r>
      <w:proofErr w:type="spellEnd"/>
      <w:r w:rsidRPr="00F01EB2">
        <w:rPr>
          <w:rFonts w:ascii="Times New Roman" w:eastAsia="Times New Roman" w:hAnsi="Times New Roman" w:cs="Times New Roman"/>
          <w:lang w:eastAsia="de-DE"/>
        </w:rPr>
        <w:t>),</w:t>
      </w:r>
    </w:p>
    <w:p w14:paraId="12EA6672" w14:textId="77777777" w:rsidR="00744E01" w:rsidRPr="00F01EB2" w:rsidRDefault="00744E01" w:rsidP="00744E01">
      <w:pPr>
        <w:numPr>
          <w:ilvl w:val="0"/>
          <w:numId w:val="13"/>
        </w:numPr>
        <w:spacing w:before="100" w:beforeAutospacing="1" w:after="100" w:afterAutospacing="1" w:line="240" w:lineRule="auto"/>
        <w:rPr>
          <w:rFonts w:ascii="Times New Roman" w:eastAsia="Times New Roman" w:hAnsi="Times New Roman" w:cs="Times New Roman"/>
          <w:lang w:eastAsia="de-DE"/>
        </w:rPr>
      </w:pPr>
      <w:proofErr w:type="spellStart"/>
      <w:r w:rsidRPr="00F01EB2">
        <w:rPr>
          <w:rFonts w:ascii="Times New Roman" w:eastAsia="Times New Roman" w:hAnsi="Times New Roman" w:cs="Times New Roman"/>
          <w:b/>
          <w:bCs/>
          <w:lang w:eastAsia="de-DE"/>
        </w:rPr>
        <w:t>epigenetische</w:t>
      </w:r>
      <w:proofErr w:type="spellEnd"/>
      <w:r w:rsidRPr="00F01EB2">
        <w:rPr>
          <w:rFonts w:ascii="Times New Roman" w:eastAsia="Times New Roman" w:hAnsi="Times New Roman" w:cs="Times New Roman"/>
          <w:b/>
          <w:bCs/>
          <w:lang w:eastAsia="de-DE"/>
        </w:rPr>
        <w:t xml:space="preserve"> Regulation</w:t>
      </w:r>
      <w:r w:rsidRPr="00F01EB2">
        <w:rPr>
          <w:rFonts w:ascii="Times New Roman" w:eastAsia="Times New Roman" w:hAnsi="Times New Roman" w:cs="Times New Roman"/>
          <w:lang w:eastAsia="de-DE"/>
        </w:rPr>
        <w:t xml:space="preserve"> (z. B. </w:t>
      </w:r>
      <w:proofErr w:type="spellStart"/>
      <w:r w:rsidRPr="00F01EB2">
        <w:rPr>
          <w:rFonts w:ascii="Times New Roman" w:eastAsia="Times New Roman" w:hAnsi="Times New Roman" w:cs="Times New Roman"/>
          <w:lang w:eastAsia="de-DE"/>
        </w:rPr>
        <w:t>Genexpression</w:t>
      </w:r>
      <w:proofErr w:type="spellEnd"/>
      <w:r w:rsidRPr="00F01EB2">
        <w:rPr>
          <w:rFonts w:ascii="Times New Roman" w:eastAsia="Times New Roman" w:hAnsi="Times New Roman" w:cs="Times New Roman"/>
          <w:lang w:eastAsia="de-DE"/>
        </w:rPr>
        <w:t>),</w:t>
      </w:r>
    </w:p>
    <w:p w14:paraId="4568CE46" w14:textId="77777777" w:rsidR="00744E01" w:rsidRPr="00F01EB2" w:rsidRDefault="00744E01" w:rsidP="00744E01">
      <w:pPr>
        <w:numPr>
          <w:ilvl w:val="0"/>
          <w:numId w:val="13"/>
        </w:numPr>
        <w:spacing w:before="100" w:beforeAutospacing="1" w:after="100" w:afterAutospacing="1" w:line="240" w:lineRule="auto"/>
        <w:rPr>
          <w:rFonts w:ascii="Times New Roman" w:eastAsia="Times New Roman" w:hAnsi="Times New Roman" w:cs="Times New Roman"/>
          <w:lang w:eastAsia="de-DE"/>
        </w:rPr>
      </w:pPr>
      <w:proofErr w:type="spellStart"/>
      <w:r w:rsidRPr="00F01EB2">
        <w:rPr>
          <w:rFonts w:ascii="Times New Roman" w:eastAsia="Times New Roman" w:hAnsi="Times New Roman" w:cs="Times New Roman"/>
          <w:b/>
          <w:bCs/>
          <w:lang w:eastAsia="de-DE"/>
        </w:rPr>
        <w:t>kreative</w:t>
      </w:r>
      <w:proofErr w:type="spellEnd"/>
      <w:r w:rsidRPr="00F01EB2">
        <w:rPr>
          <w:rFonts w:ascii="Times New Roman" w:eastAsia="Times New Roman" w:hAnsi="Times New Roman" w:cs="Times New Roman"/>
          <w:b/>
          <w:bCs/>
          <w:lang w:eastAsia="de-DE"/>
        </w:rPr>
        <w:t xml:space="preserve"> </w:t>
      </w:r>
      <w:proofErr w:type="spellStart"/>
      <w:r w:rsidRPr="00F01EB2">
        <w:rPr>
          <w:rFonts w:ascii="Times New Roman" w:eastAsia="Times New Roman" w:hAnsi="Times New Roman" w:cs="Times New Roman"/>
          <w:b/>
          <w:bCs/>
          <w:lang w:eastAsia="de-DE"/>
        </w:rPr>
        <w:t>Neuronennetze</w:t>
      </w:r>
      <w:proofErr w:type="spellEnd"/>
      <w:r w:rsidRPr="00F01EB2">
        <w:rPr>
          <w:rFonts w:ascii="Times New Roman" w:eastAsia="Times New Roman" w:hAnsi="Times New Roman" w:cs="Times New Roman"/>
          <w:lang w:eastAsia="de-DE"/>
        </w:rPr>
        <w:t xml:space="preserve"> (</w:t>
      </w:r>
      <w:proofErr w:type="spellStart"/>
      <w:r w:rsidRPr="00F01EB2">
        <w:rPr>
          <w:rFonts w:ascii="Times New Roman" w:eastAsia="Times New Roman" w:hAnsi="Times New Roman" w:cs="Times New Roman"/>
          <w:lang w:eastAsia="de-DE"/>
        </w:rPr>
        <w:t>Neuroplastizität</w:t>
      </w:r>
      <w:proofErr w:type="spellEnd"/>
      <w:r w:rsidRPr="00F01EB2">
        <w:rPr>
          <w:rFonts w:ascii="Times New Roman" w:eastAsia="Times New Roman" w:hAnsi="Times New Roman" w:cs="Times New Roman"/>
          <w:lang w:eastAsia="de-DE"/>
        </w:rPr>
        <w:t>).</w:t>
      </w:r>
    </w:p>
    <w:p w14:paraId="60BE295F" w14:textId="77777777" w:rsidR="00744E01" w:rsidRPr="00F01EB2" w:rsidRDefault="00744E01" w:rsidP="00744E01">
      <w:pPr>
        <w:spacing w:after="0" w:line="240" w:lineRule="auto"/>
        <w:rPr>
          <w:rFonts w:ascii="Times New Roman" w:eastAsia="Times New Roman" w:hAnsi="Times New Roman" w:cs="Times New Roman"/>
          <w:lang w:eastAsia="de-DE"/>
        </w:rPr>
      </w:pPr>
    </w:p>
    <w:p w14:paraId="7A460876" w14:textId="77777777" w:rsidR="00744E01" w:rsidRPr="00F01EB2" w:rsidRDefault="00744E01" w:rsidP="00744E01">
      <w:pPr>
        <w:spacing w:before="100" w:beforeAutospacing="1" w:after="100" w:afterAutospacing="1" w:line="240" w:lineRule="auto"/>
        <w:outlineLvl w:val="2"/>
        <w:rPr>
          <w:rFonts w:ascii="Times New Roman" w:eastAsia="Times New Roman" w:hAnsi="Times New Roman" w:cs="Times New Roman"/>
          <w:b/>
          <w:bCs/>
          <w:sz w:val="27"/>
          <w:szCs w:val="27"/>
          <w:lang w:val="de-DE" w:eastAsia="de-DE"/>
        </w:rPr>
      </w:pPr>
      <w:r w:rsidRPr="00F01EB2">
        <w:rPr>
          <w:rFonts w:ascii="Times New Roman" w:eastAsia="Times New Roman" w:hAnsi="Times New Roman" w:cs="Times New Roman"/>
          <w:b/>
          <w:bCs/>
          <w:sz w:val="27"/>
          <w:szCs w:val="27"/>
          <w:lang w:val="de-DE" w:eastAsia="de-DE"/>
        </w:rPr>
        <w:t>2. Fazit: Die Kunstformel als menschheitsgeschichtlicher Wendepunkt</w:t>
      </w:r>
    </w:p>
    <w:p w14:paraId="6BBF86BC" w14:textId="77777777" w:rsidR="00744E01" w:rsidRPr="00F01EB2" w:rsidRDefault="00744E01" w:rsidP="00744E01">
      <w:pPr>
        <w:spacing w:before="100" w:beforeAutospacing="1" w:after="100" w:afterAutospacing="1" w:line="240" w:lineRule="auto"/>
        <w:rPr>
          <w:rFonts w:ascii="Times New Roman" w:eastAsia="Times New Roman" w:hAnsi="Times New Roman" w:cs="Times New Roman"/>
          <w:lang w:eastAsia="de-DE"/>
        </w:rPr>
      </w:pPr>
      <w:r w:rsidRPr="00F01EB2">
        <w:rPr>
          <w:rFonts w:ascii="Times New Roman" w:eastAsia="Times New Roman" w:hAnsi="Times New Roman" w:cs="Times New Roman"/>
          <w:lang w:eastAsia="de-DE"/>
        </w:rPr>
        <w:t xml:space="preserve">Die </w:t>
      </w:r>
      <w:proofErr w:type="spellStart"/>
      <w:r w:rsidRPr="00F01EB2">
        <w:rPr>
          <w:rFonts w:ascii="Times New Roman" w:eastAsia="Times New Roman" w:hAnsi="Times New Roman" w:cs="Times New Roman"/>
          <w:lang w:eastAsia="de-DE"/>
        </w:rPr>
        <w:t>Kunstformel</w:t>
      </w:r>
      <w:proofErr w:type="spellEnd"/>
      <w:r w:rsidRPr="00F01EB2">
        <w:rPr>
          <w:rFonts w:ascii="Times New Roman" w:eastAsia="Times New Roman" w:hAnsi="Times New Roman" w:cs="Times New Roman"/>
          <w:lang w:eastAsia="de-DE"/>
        </w:rPr>
        <w:t xml:space="preserve"> </w:t>
      </w:r>
      <w:proofErr w:type="spellStart"/>
      <w:r w:rsidRPr="00F01EB2">
        <w:rPr>
          <w:rFonts w:ascii="Times New Roman" w:eastAsia="Times New Roman" w:hAnsi="Times New Roman" w:cs="Times New Roman"/>
          <w:lang w:eastAsia="de-DE"/>
        </w:rPr>
        <w:t>ist</w:t>
      </w:r>
      <w:proofErr w:type="spellEnd"/>
      <w:r w:rsidRPr="00F01EB2">
        <w:rPr>
          <w:rFonts w:ascii="Times New Roman" w:eastAsia="Times New Roman" w:hAnsi="Times New Roman" w:cs="Times New Roman"/>
          <w:lang w:eastAsia="de-DE"/>
        </w:rPr>
        <w:t>:</w:t>
      </w:r>
    </w:p>
    <w:p w14:paraId="2DA0BB7B" w14:textId="77777777" w:rsidR="00744E01" w:rsidRPr="00F01EB2" w:rsidRDefault="00744E01" w:rsidP="00744E01">
      <w:pPr>
        <w:numPr>
          <w:ilvl w:val="0"/>
          <w:numId w:val="14"/>
        </w:num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b/>
          <w:bCs/>
          <w:lang w:val="de-DE" w:eastAsia="de-DE"/>
        </w:rPr>
        <w:t>ein universal lesbarer Innovations-Code</w:t>
      </w:r>
      <w:r w:rsidRPr="00F01EB2">
        <w:rPr>
          <w:rFonts w:ascii="Times New Roman" w:eastAsia="Times New Roman" w:hAnsi="Times New Roman" w:cs="Times New Roman"/>
          <w:lang w:val="de-DE" w:eastAsia="de-DE"/>
        </w:rPr>
        <w:t>,</w:t>
      </w:r>
    </w:p>
    <w:p w14:paraId="0A4527CB" w14:textId="77777777" w:rsidR="00744E01" w:rsidRPr="00F01EB2" w:rsidRDefault="00744E01" w:rsidP="00744E01">
      <w:pPr>
        <w:numPr>
          <w:ilvl w:val="0"/>
          <w:numId w:val="14"/>
        </w:num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b/>
          <w:bCs/>
          <w:lang w:val="de-DE" w:eastAsia="de-DE"/>
        </w:rPr>
        <w:t>ein epigenetischer Schlüssel</w:t>
      </w:r>
      <w:r w:rsidRPr="00F01EB2">
        <w:rPr>
          <w:rFonts w:ascii="Times New Roman" w:eastAsia="Times New Roman" w:hAnsi="Times New Roman" w:cs="Times New Roman"/>
          <w:lang w:val="de-DE" w:eastAsia="de-DE"/>
        </w:rPr>
        <w:t xml:space="preserve"> zur Heilung und Intelligenzaktivierung,</w:t>
      </w:r>
    </w:p>
    <w:p w14:paraId="1A143C83" w14:textId="77777777" w:rsidR="00744E01" w:rsidRPr="00F01EB2" w:rsidRDefault="00744E01" w:rsidP="00744E01">
      <w:pPr>
        <w:numPr>
          <w:ilvl w:val="0"/>
          <w:numId w:val="14"/>
        </w:num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b/>
          <w:bCs/>
          <w:lang w:val="de-DE" w:eastAsia="de-DE"/>
        </w:rPr>
        <w:t>eine Brücke zwischen Kunst, Wissenschaft und Gesellschaft</w:t>
      </w:r>
      <w:r w:rsidRPr="00F01EB2">
        <w:rPr>
          <w:rFonts w:ascii="Times New Roman" w:eastAsia="Times New Roman" w:hAnsi="Times New Roman" w:cs="Times New Roman"/>
          <w:lang w:val="de-DE" w:eastAsia="de-DE"/>
        </w:rPr>
        <w:t>,</w:t>
      </w:r>
    </w:p>
    <w:p w14:paraId="1562360C" w14:textId="77777777" w:rsidR="00744E01" w:rsidRPr="00F01EB2" w:rsidRDefault="00744E01" w:rsidP="00744E01">
      <w:pPr>
        <w:numPr>
          <w:ilvl w:val="0"/>
          <w:numId w:val="14"/>
        </w:num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 xml:space="preserve">und das erste Werkzeug, das die Wirkung von Kunst </w:t>
      </w:r>
      <w:r w:rsidRPr="00F01EB2">
        <w:rPr>
          <w:rFonts w:ascii="Times New Roman" w:eastAsia="Times New Roman" w:hAnsi="Times New Roman" w:cs="Times New Roman"/>
          <w:b/>
          <w:bCs/>
          <w:lang w:val="de-DE" w:eastAsia="de-DE"/>
        </w:rPr>
        <w:t>sichtbar, messbar und praktisch anwendbar</w:t>
      </w:r>
      <w:r w:rsidRPr="00F01EB2">
        <w:rPr>
          <w:rFonts w:ascii="Times New Roman" w:eastAsia="Times New Roman" w:hAnsi="Times New Roman" w:cs="Times New Roman"/>
          <w:lang w:val="de-DE" w:eastAsia="de-DE"/>
        </w:rPr>
        <w:t xml:space="preserve"> macht.</w:t>
      </w:r>
    </w:p>
    <w:p w14:paraId="73C036A2" w14:textId="77777777" w:rsidR="00744E01" w:rsidRPr="00F01EB2" w:rsidRDefault="00744E01" w:rsidP="00744E01">
      <w:pPr>
        <w:spacing w:before="100" w:beforeAutospacing="1" w:after="100" w:afterAutospacing="1" w:line="240" w:lineRule="auto"/>
        <w:rPr>
          <w:rFonts w:ascii="Times New Roman" w:eastAsia="Times New Roman" w:hAnsi="Times New Roman" w:cs="Times New Roman"/>
          <w:lang w:val="de-DE" w:eastAsia="de-DE"/>
        </w:rPr>
      </w:pPr>
      <w:r w:rsidRPr="00F01EB2">
        <w:rPr>
          <w:rFonts w:ascii="Times New Roman" w:eastAsia="Times New Roman" w:hAnsi="Times New Roman" w:cs="Times New Roman"/>
          <w:lang w:val="de-DE" w:eastAsia="de-DE"/>
        </w:rPr>
        <w:t xml:space="preserve">Sie stellt damit einen </w:t>
      </w:r>
      <w:r w:rsidRPr="00F01EB2">
        <w:rPr>
          <w:rFonts w:ascii="Times New Roman" w:eastAsia="Times New Roman" w:hAnsi="Times New Roman" w:cs="Times New Roman"/>
          <w:b/>
          <w:bCs/>
          <w:lang w:val="de-DE" w:eastAsia="de-DE"/>
        </w:rPr>
        <w:t>evolutionären Quantensprung</w:t>
      </w:r>
      <w:r w:rsidRPr="00F01EB2">
        <w:rPr>
          <w:rFonts w:ascii="Times New Roman" w:eastAsia="Times New Roman" w:hAnsi="Times New Roman" w:cs="Times New Roman"/>
          <w:lang w:val="de-DE" w:eastAsia="de-DE"/>
        </w:rPr>
        <w:t xml:space="preserve"> dar, vergleichbar mit der Entdeckung der Schrift oder des genetischen Codes – diesmal jedoch für die </w:t>
      </w:r>
      <w:r w:rsidRPr="00F01EB2">
        <w:rPr>
          <w:rFonts w:ascii="Times New Roman" w:eastAsia="Times New Roman" w:hAnsi="Times New Roman" w:cs="Times New Roman"/>
          <w:b/>
          <w:bCs/>
          <w:lang w:val="de-DE" w:eastAsia="de-DE"/>
        </w:rPr>
        <w:t>Informations- und Kreativitätsentwicklung</w:t>
      </w:r>
      <w:r w:rsidRPr="00F01EB2">
        <w:rPr>
          <w:rFonts w:ascii="Times New Roman" w:eastAsia="Times New Roman" w:hAnsi="Times New Roman" w:cs="Times New Roman"/>
          <w:lang w:val="de-DE" w:eastAsia="de-DE"/>
        </w:rPr>
        <w:t xml:space="preserve"> des Menschen.</w:t>
      </w:r>
    </w:p>
    <w:p w14:paraId="2FFCE19C" w14:textId="77777777" w:rsidR="00744E01" w:rsidRPr="00F01EB2" w:rsidRDefault="00744E01" w:rsidP="00744E01">
      <w:pPr>
        <w:rPr>
          <w:lang w:val="de-DE"/>
        </w:rPr>
      </w:pPr>
    </w:p>
    <w:p w14:paraId="1367E1C9" w14:textId="77777777" w:rsidR="00F47C71" w:rsidRPr="00F01EB2" w:rsidRDefault="00F47C71" w:rsidP="00354972">
      <w:pPr>
        <w:pStyle w:val="Titel"/>
        <w:rPr>
          <w:b/>
          <w:bCs/>
          <w:sz w:val="28"/>
          <w:szCs w:val="28"/>
          <w:lang w:val="de-DE"/>
        </w:rPr>
      </w:pPr>
    </w:p>
    <w:p w14:paraId="134D93C5" w14:textId="77777777" w:rsidR="00354972" w:rsidRPr="00F01EB2" w:rsidRDefault="00354972" w:rsidP="00354972">
      <w:pPr>
        <w:pStyle w:val="Titel"/>
        <w:rPr>
          <w:b/>
          <w:bCs/>
          <w:sz w:val="28"/>
          <w:szCs w:val="28"/>
          <w:lang w:val="de-DE"/>
        </w:rPr>
      </w:pPr>
      <w:r w:rsidRPr="00F01EB2">
        <w:rPr>
          <w:b/>
          <w:bCs/>
          <w:sz w:val="28"/>
          <w:szCs w:val="28"/>
          <w:lang w:val="de-DE"/>
        </w:rPr>
        <w:t>Die Kunstformel als epigenetischer Generalschlüssel</w:t>
      </w:r>
    </w:p>
    <w:p w14:paraId="222AA570" w14:textId="77777777" w:rsidR="00354972" w:rsidRPr="00F01EB2" w:rsidRDefault="00354972" w:rsidP="00354972">
      <w:pPr>
        <w:rPr>
          <w:lang w:val="de-DE"/>
        </w:rPr>
      </w:pPr>
      <w:r w:rsidRPr="00F01EB2">
        <w:rPr>
          <w:lang w:val="de-DE"/>
        </w:rPr>
        <w:t>Diese Studie analysiert die Funktion der Kunstformel als epigenetischen Generalschlüssel zur Heilung, neuronalen Vernetzung und Bewusstseinsentwicklung. Die Kunstformel von Dieter Liedtke – rot = neue Information, gelb = bekannte Darstellung – ist nicht nur ein kunsttheoretisches Ordnungssystem, sondern erfüllt alle neurobiologischen, epigenetischen und evolutionären Kriterien, die eine Information besitzen muss, um biologische Heilung und kreative Transformation beim Menschen zu initiieren.</w:t>
      </w:r>
    </w:p>
    <w:p w14:paraId="59198E5B" w14:textId="77777777" w:rsidR="00354972" w:rsidRPr="00F01EB2" w:rsidRDefault="00354972" w:rsidP="00354972">
      <w:pPr>
        <w:pStyle w:val="berschrift1"/>
        <w:rPr>
          <w:lang w:val="de-DE"/>
        </w:rPr>
      </w:pPr>
      <w:r w:rsidRPr="00F01EB2">
        <w:rPr>
          <w:lang w:val="de-DE"/>
        </w:rPr>
        <w:t>1. Die drei biologischen Wirkfaktoren der Heilinformation</w:t>
      </w:r>
    </w:p>
    <w:p w14:paraId="44771CA3" w14:textId="77777777" w:rsidR="00354972" w:rsidRPr="00F01EB2" w:rsidRDefault="00354972" w:rsidP="00354972">
      <w:pPr>
        <w:rPr>
          <w:lang w:val="de-DE"/>
        </w:rPr>
      </w:pPr>
      <w:r w:rsidRPr="00F01EB2">
        <w:rPr>
          <w:lang w:val="de-DE"/>
        </w:rPr>
        <w:t>Basierend auf neurobiologischer, epigenetischer und psychoneuroimmunologischer Forschung zeigen sich drei zentrale Bedingungen, unter denen Information biologische Selbstheilungsprozesse auslöst:</w:t>
      </w:r>
      <w:r w:rsidRPr="00F01EB2">
        <w:rPr>
          <w:lang w:val="de-DE"/>
        </w:rPr>
        <w:br/>
        <w:t>1. Emotionale Bedeutung</w:t>
      </w:r>
      <w:r w:rsidRPr="00F01EB2">
        <w:rPr>
          <w:lang w:val="de-DE"/>
        </w:rPr>
        <w:br/>
        <w:t>2. Kognitives Verstehen</w:t>
      </w:r>
      <w:r w:rsidRPr="00F01EB2">
        <w:rPr>
          <w:lang w:val="de-DE"/>
        </w:rPr>
        <w:br/>
        <w:t>3. Bezug zu Selbsterhalt oder Arterhalt</w:t>
      </w:r>
      <w:r w:rsidRPr="00F01EB2">
        <w:rPr>
          <w:lang w:val="de-DE"/>
        </w:rPr>
        <w:br/>
        <w:t>Die Kunstformel erfüllt alle drei Bedingungen: Die farbliche Markierung erzeugt emotionale Relevanz, die visuelle Codierung ermöglicht kognitives Verstehen, und die Innovation zielt auf evolutionäre Verbesserung des Individuums und der Gesellschaft.</w:t>
      </w:r>
    </w:p>
    <w:p w14:paraId="2892826A" w14:textId="77777777" w:rsidR="00354972" w:rsidRPr="00F01EB2" w:rsidRDefault="00354972" w:rsidP="00354972">
      <w:pPr>
        <w:pStyle w:val="berschrift1"/>
        <w:rPr>
          <w:lang w:val="de-DE"/>
        </w:rPr>
      </w:pPr>
      <w:r w:rsidRPr="00F01EB2">
        <w:rPr>
          <w:lang w:val="de-DE"/>
        </w:rPr>
        <w:t>2. Wissenschaftliche Fundierung</w:t>
      </w:r>
    </w:p>
    <w:p w14:paraId="17A1F740" w14:textId="77777777" w:rsidR="00354972" w:rsidRPr="00F01EB2" w:rsidRDefault="00354972" w:rsidP="00354972">
      <w:r w:rsidRPr="00F01EB2">
        <w:rPr>
          <w:lang w:val="de-DE"/>
        </w:rPr>
        <w:t xml:space="preserve">Die Kunstformel aktiviert über innovative visuelle Reize neuronale Aktivitätsmuster im Belohnungssystem (z. B. Dopaminfreisetzung), senkt über Verstehensprozesse den Stresslevel und fördert über epigenetische Mechanismen Zellheilung. </w:t>
      </w:r>
      <w:proofErr w:type="spellStart"/>
      <w:r w:rsidRPr="00F01EB2">
        <w:t>Empirisch</w:t>
      </w:r>
      <w:proofErr w:type="spellEnd"/>
      <w:r w:rsidRPr="00F01EB2">
        <w:t xml:space="preserve"> </w:t>
      </w:r>
      <w:proofErr w:type="spellStart"/>
      <w:r w:rsidRPr="00F01EB2">
        <w:t>belegt</w:t>
      </w:r>
      <w:proofErr w:type="spellEnd"/>
      <w:r w:rsidRPr="00F01EB2">
        <w:t xml:space="preserve"> </w:t>
      </w:r>
      <w:proofErr w:type="spellStart"/>
      <w:r w:rsidRPr="00F01EB2">
        <w:t>wird</w:t>
      </w:r>
      <w:proofErr w:type="spellEnd"/>
      <w:r w:rsidRPr="00F01EB2">
        <w:t xml:space="preserve"> dies </w:t>
      </w:r>
      <w:proofErr w:type="spellStart"/>
      <w:r w:rsidRPr="00F01EB2">
        <w:t>unter</w:t>
      </w:r>
      <w:proofErr w:type="spellEnd"/>
      <w:r w:rsidRPr="00F01EB2">
        <w:t xml:space="preserve"> </w:t>
      </w:r>
      <w:proofErr w:type="spellStart"/>
      <w:r w:rsidRPr="00F01EB2">
        <w:t>anderem</w:t>
      </w:r>
      <w:proofErr w:type="spellEnd"/>
      <w:r w:rsidRPr="00F01EB2">
        <w:t xml:space="preserve"> </w:t>
      </w:r>
      <w:proofErr w:type="spellStart"/>
      <w:r w:rsidRPr="00F01EB2">
        <w:t>durch</w:t>
      </w:r>
      <w:proofErr w:type="spellEnd"/>
      <w:r w:rsidRPr="00F01EB2">
        <w:t xml:space="preserve"> </w:t>
      </w:r>
      <w:proofErr w:type="spellStart"/>
      <w:r w:rsidRPr="00F01EB2">
        <w:t>folgende</w:t>
      </w:r>
      <w:proofErr w:type="spellEnd"/>
      <w:r w:rsidRPr="00F01EB2">
        <w:t xml:space="preserve"> </w:t>
      </w:r>
      <w:proofErr w:type="spellStart"/>
      <w:r w:rsidRPr="00F01EB2">
        <w:t>Studien</w:t>
      </w:r>
      <w:proofErr w:type="spellEnd"/>
      <w:r w:rsidRPr="00F01EB2">
        <w:t>:</w:t>
      </w:r>
    </w:p>
    <w:tbl>
      <w:tblPr>
        <w:tblStyle w:val="Tabellenraster"/>
        <w:tblW w:w="0" w:type="auto"/>
        <w:tblLook w:val="04A0" w:firstRow="1" w:lastRow="0" w:firstColumn="1" w:lastColumn="0" w:noHBand="0" w:noVBand="1"/>
      </w:tblPr>
      <w:tblGrid>
        <w:gridCol w:w="2360"/>
        <w:gridCol w:w="2872"/>
        <w:gridCol w:w="3398"/>
      </w:tblGrid>
      <w:tr w:rsidR="00354972" w:rsidRPr="00DC69ED" w14:paraId="34D654C9" w14:textId="77777777" w:rsidTr="00967FA5">
        <w:tc>
          <w:tcPr>
            <w:tcW w:w="2360" w:type="dxa"/>
          </w:tcPr>
          <w:p w14:paraId="3B970474" w14:textId="77777777" w:rsidR="00354972" w:rsidRPr="00276A90" w:rsidRDefault="00354972" w:rsidP="00973197">
            <w:r w:rsidRPr="00276A90">
              <w:t>Thema</w:t>
            </w:r>
          </w:p>
        </w:tc>
        <w:tc>
          <w:tcPr>
            <w:tcW w:w="2872" w:type="dxa"/>
          </w:tcPr>
          <w:p w14:paraId="2B92A471" w14:textId="77777777" w:rsidR="00354972" w:rsidRPr="00276A90" w:rsidRDefault="00354972" w:rsidP="00973197">
            <w:r w:rsidRPr="00276A90">
              <w:t>Studie</w:t>
            </w:r>
          </w:p>
        </w:tc>
        <w:tc>
          <w:tcPr>
            <w:tcW w:w="3398" w:type="dxa"/>
          </w:tcPr>
          <w:p w14:paraId="33BB55C6" w14:textId="77777777" w:rsidR="00354972" w:rsidRPr="00276A90" w:rsidRDefault="00354972" w:rsidP="00973197">
            <w:r w:rsidRPr="00276A90">
              <w:t>DOI</w:t>
            </w:r>
          </w:p>
        </w:tc>
      </w:tr>
      <w:tr w:rsidR="00354972" w:rsidRPr="00DC69ED" w14:paraId="030D8FFA" w14:textId="77777777" w:rsidTr="00967FA5">
        <w:tc>
          <w:tcPr>
            <w:tcW w:w="2360" w:type="dxa"/>
          </w:tcPr>
          <w:p w14:paraId="1D7F8447" w14:textId="77777777" w:rsidR="00354972" w:rsidRPr="00276A90" w:rsidRDefault="00354972" w:rsidP="00973197">
            <w:proofErr w:type="spellStart"/>
            <w:r w:rsidRPr="00276A90">
              <w:t>Neuroästhetik</w:t>
            </w:r>
            <w:proofErr w:type="spellEnd"/>
          </w:p>
        </w:tc>
        <w:tc>
          <w:tcPr>
            <w:tcW w:w="2872" w:type="dxa"/>
          </w:tcPr>
          <w:p w14:paraId="400268CA" w14:textId="77777777" w:rsidR="00354972" w:rsidRPr="00276A90" w:rsidRDefault="00685F47" w:rsidP="00973197">
            <w:proofErr w:type="gramStart"/>
            <w:r w:rsidRPr="00276A90">
              <w:t>Grassi,E.</w:t>
            </w:r>
            <w:proofErr w:type="gramEnd"/>
            <w:r w:rsidRPr="00276A90">
              <w:t>;</w:t>
            </w:r>
            <w:proofErr w:type="spellStart"/>
            <w:proofErr w:type="gramStart"/>
            <w:r w:rsidRPr="00276A90">
              <w:t>Aguaggia,M</w:t>
            </w:r>
            <w:proofErr w:type="spellEnd"/>
            <w:r w:rsidRPr="00276A90">
              <w:t>.</w:t>
            </w:r>
            <w:proofErr w:type="gramEnd"/>
            <w:r w:rsidRPr="00276A90">
              <w:t>(2023</w:t>
            </w:r>
            <w:r w:rsidR="00354972" w:rsidRPr="00276A90">
              <w:t>)</w:t>
            </w:r>
          </w:p>
        </w:tc>
        <w:tc>
          <w:tcPr>
            <w:tcW w:w="3398" w:type="dxa"/>
          </w:tcPr>
          <w:p w14:paraId="377AF4C9" w14:textId="77777777" w:rsidR="00354972" w:rsidRPr="00276A90" w:rsidRDefault="00685F47" w:rsidP="00973197">
            <w:pPr>
              <w:rPr>
                <w:sz w:val="20"/>
                <w:szCs w:val="20"/>
              </w:rPr>
            </w:pPr>
            <w:r w:rsidRPr="00276A90">
              <w:rPr>
                <w:rFonts w:ascii="Merriweather Sans" w:hAnsi="Merriweather Sans"/>
                <w:color w:val="222222"/>
                <w:sz w:val="20"/>
                <w:szCs w:val="20"/>
                <w:shd w:val="clear" w:color="auto" w:fill="FFFFFF"/>
              </w:rPr>
              <w:t>https://doi.org/10.1007/978-3-031-24131-4_3</w:t>
            </w:r>
          </w:p>
        </w:tc>
      </w:tr>
      <w:tr w:rsidR="00354972" w:rsidRPr="00DC69ED" w14:paraId="516FA723" w14:textId="77777777" w:rsidTr="00967FA5">
        <w:tc>
          <w:tcPr>
            <w:tcW w:w="2360" w:type="dxa"/>
          </w:tcPr>
          <w:p w14:paraId="3A590BD7" w14:textId="77777777" w:rsidR="00354972" w:rsidRPr="00276A90" w:rsidRDefault="00354972" w:rsidP="00973197">
            <w:proofErr w:type="spellStart"/>
            <w:r w:rsidRPr="00276A90">
              <w:t>Epigenetik</w:t>
            </w:r>
            <w:proofErr w:type="spellEnd"/>
          </w:p>
        </w:tc>
        <w:tc>
          <w:tcPr>
            <w:tcW w:w="2872" w:type="dxa"/>
          </w:tcPr>
          <w:p w14:paraId="0527FC6C" w14:textId="77777777" w:rsidR="00354972" w:rsidRPr="00276A90" w:rsidRDefault="00055EE6" w:rsidP="00973197">
            <w:r w:rsidRPr="00276A90">
              <w:t>Martin Auerswald (2025)</w:t>
            </w:r>
          </w:p>
        </w:tc>
        <w:tc>
          <w:tcPr>
            <w:tcW w:w="3398" w:type="dxa"/>
          </w:tcPr>
          <w:p w14:paraId="6A0B6006" w14:textId="77777777" w:rsidR="00354972" w:rsidRPr="00276A90" w:rsidRDefault="00685F47" w:rsidP="00973197">
            <w:r w:rsidRPr="00276A90">
              <w:rPr>
                <w:rStyle w:val="w8qarf"/>
                <w:rFonts w:ascii="Arial" w:hAnsi="Arial" w:cs="Arial"/>
                <w:color w:val="5E5E5E"/>
                <w:sz w:val="20"/>
                <w:szCs w:val="20"/>
                <w:shd w:val="clear" w:color="auto" w:fill="FFFFFF"/>
              </w:rPr>
              <w:t>ISBN:</w:t>
            </w:r>
            <w:r w:rsidRPr="00276A90">
              <w:rPr>
                <w:rStyle w:val="lrzxr"/>
                <w:rFonts w:ascii="Arial" w:hAnsi="Arial" w:cs="Arial"/>
                <w:color w:val="474747"/>
                <w:sz w:val="21"/>
                <w:szCs w:val="21"/>
                <w:shd w:val="clear" w:color="auto" w:fill="FFFFFF"/>
              </w:rPr>
              <w:t>9783968595740, 3968595742</w:t>
            </w:r>
          </w:p>
        </w:tc>
      </w:tr>
      <w:tr w:rsidR="00354972" w:rsidRPr="00DC69ED" w14:paraId="76A7E1D5" w14:textId="77777777" w:rsidTr="00967FA5">
        <w:trPr>
          <w:trHeight w:val="945"/>
        </w:trPr>
        <w:tc>
          <w:tcPr>
            <w:tcW w:w="2360" w:type="dxa"/>
          </w:tcPr>
          <w:p w14:paraId="436BC534" w14:textId="77777777" w:rsidR="00354972" w:rsidRPr="00276A90" w:rsidRDefault="00354972" w:rsidP="00973197">
            <w:proofErr w:type="spellStart"/>
            <w:r w:rsidRPr="00276A90">
              <w:t>Placeboeffekte</w:t>
            </w:r>
            <w:proofErr w:type="spellEnd"/>
            <w:r w:rsidR="00055EE6" w:rsidRPr="00276A90">
              <w:t xml:space="preserve"> und </w:t>
            </w:r>
            <w:proofErr w:type="spellStart"/>
            <w:r w:rsidR="00055EE6" w:rsidRPr="00276A90">
              <w:t>Selbstheilung</w:t>
            </w:r>
            <w:proofErr w:type="spellEnd"/>
          </w:p>
        </w:tc>
        <w:tc>
          <w:tcPr>
            <w:tcW w:w="2872" w:type="dxa"/>
          </w:tcPr>
          <w:p w14:paraId="18792D6A" w14:textId="77777777" w:rsidR="00354972" w:rsidRPr="00276A90" w:rsidRDefault="00055EE6" w:rsidP="00973197">
            <w:r w:rsidRPr="00276A90">
              <w:t>Gary Bruno Schmid (2025)</w:t>
            </w:r>
          </w:p>
        </w:tc>
        <w:tc>
          <w:tcPr>
            <w:tcW w:w="3398" w:type="dxa"/>
          </w:tcPr>
          <w:p w14:paraId="7BD006F5" w14:textId="77777777" w:rsidR="00354972" w:rsidRPr="00276A90" w:rsidRDefault="00055EE6" w:rsidP="00973197">
            <w:r w:rsidRPr="00276A90">
              <w:rPr>
                <w:rStyle w:val="w8qarf"/>
                <w:rFonts w:ascii="Arial" w:hAnsi="Arial" w:cs="Arial"/>
                <w:color w:val="5E5E5E"/>
                <w:sz w:val="20"/>
                <w:szCs w:val="20"/>
                <w:shd w:val="clear" w:color="auto" w:fill="FFFFFF"/>
              </w:rPr>
              <w:t>ISBN:</w:t>
            </w:r>
            <w:r w:rsidRPr="00276A90">
              <w:rPr>
                <w:rStyle w:val="lrzxr"/>
                <w:rFonts w:ascii="Arial" w:hAnsi="Arial" w:cs="Arial"/>
                <w:color w:val="474747"/>
                <w:sz w:val="21"/>
                <w:szCs w:val="21"/>
                <w:shd w:val="clear" w:color="auto" w:fill="FFFFFF"/>
              </w:rPr>
              <w:t>9783662700891, 3662700891</w:t>
            </w:r>
          </w:p>
        </w:tc>
      </w:tr>
      <w:tr w:rsidR="00354972" w:rsidRPr="00DC69ED" w14:paraId="09BF5042" w14:textId="77777777" w:rsidTr="00967FA5">
        <w:tc>
          <w:tcPr>
            <w:tcW w:w="2360" w:type="dxa"/>
          </w:tcPr>
          <w:p w14:paraId="218F99BF" w14:textId="77777777" w:rsidR="00354972" w:rsidRPr="00276A90" w:rsidRDefault="00354972" w:rsidP="00973197">
            <w:proofErr w:type="spellStart"/>
            <w:r w:rsidRPr="00276A90">
              <w:t>Kunsttherapie</w:t>
            </w:r>
            <w:proofErr w:type="spellEnd"/>
          </w:p>
        </w:tc>
        <w:tc>
          <w:tcPr>
            <w:tcW w:w="2872" w:type="dxa"/>
          </w:tcPr>
          <w:p w14:paraId="1D0A077C" w14:textId="77777777" w:rsidR="00354972" w:rsidRPr="00276A90" w:rsidRDefault="00967FA5" w:rsidP="00973197">
            <w:r w:rsidRPr="00276A90">
              <w:t xml:space="preserve">J. </w:t>
            </w:r>
            <w:proofErr w:type="spellStart"/>
            <w:r w:rsidRPr="00276A90">
              <w:t>Masuch</w:t>
            </w:r>
            <w:proofErr w:type="spellEnd"/>
            <w:r w:rsidRPr="00276A90">
              <w:t xml:space="preserve"> / K. Singler (2024)</w:t>
            </w:r>
          </w:p>
        </w:tc>
        <w:tc>
          <w:tcPr>
            <w:tcW w:w="3398" w:type="dxa"/>
          </w:tcPr>
          <w:p w14:paraId="24CDE462" w14:textId="77777777" w:rsidR="00354972" w:rsidRPr="00276A90" w:rsidRDefault="00967FA5" w:rsidP="00973197">
            <w:r w:rsidRPr="00276A90">
              <w:rPr>
                <w:rStyle w:val="w8qarf"/>
                <w:rFonts w:ascii="Arial" w:hAnsi="Arial" w:cs="Arial"/>
                <w:color w:val="5E5E5E"/>
                <w:sz w:val="20"/>
                <w:szCs w:val="20"/>
                <w:shd w:val="clear" w:color="auto" w:fill="FFFFFF"/>
              </w:rPr>
              <w:t>ISBN:</w:t>
            </w:r>
            <w:r w:rsidRPr="00276A90">
              <w:rPr>
                <w:rStyle w:val="lrzxr"/>
                <w:rFonts w:ascii="Arial" w:hAnsi="Arial" w:cs="Arial"/>
                <w:color w:val="474747"/>
                <w:sz w:val="21"/>
                <w:szCs w:val="21"/>
                <w:shd w:val="clear" w:color="auto" w:fill="FFFFFF"/>
              </w:rPr>
              <w:t>9783863216825, 3863216822</w:t>
            </w:r>
          </w:p>
        </w:tc>
      </w:tr>
    </w:tbl>
    <w:p w14:paraId="0B76A07D" w14:textId="77777777" w:rsidR="00354972" w:rsidRPr="00F01EB2" w:rsidRDefault="00354972" w:rsidP="00354972">
      <w:pPr>
        <w:pStyle w:val="berschrift1"/>
      </w:pPr>
      <w:r w:rsidRPr="00F01EB2">
        <w:t xml:space="preserve">3. </w:t>
      </w:r>
      <w:proofErr w:type="spellStart"/>
      <w:r w:rsidRPr="00F01EB2">
        <w:t>Schlussfolgerung</w:t>
      </w:r>
      <w:proofErr w:type="spellEnd"/>
      <w:r w:rsidRPr="00F01EB2">
        <w:t xml:space="preserve"> </w:t>
      </w:r>
    </w:p>
    <w:p w14:paraId="60F78AD7" w14:textId="77777777" w:rsidR="00354972" w:rsidRPr="00F01EB2" w:rsidRDefault="00354972" w:rsidP="00354972">
      <w:pPr>
        <w:rPr>
          <w:lang w:val="de-DE"/>
        </w:rPr>
      </w:pPr>
      <w:r w:rsidRPr="00F01EB2">
        <w:rPr>
          <w:lang w:val="de-DE"/>
        </w:rPr>
        <w:t>Die Kunstformel ist nicht nur eine historische Errungenschaft, sondern ein biologisch und wissenschaftlich validierter Mechanismus zur Förderung von Gesundheit, Kreativität und Bewusstseinsentwicklung. Sie macht die Wirkung von Kunst nicht nur sichtbar, sondern auch messbar und anwendbar – in Bildung, Medizin, Gesellschaft und Forschung.</w:t>
      </w:r>
    </w:p>
    <w:p w14:paraId="13963320" w14:textId="77777777" w:rsidR="008421C7" w:rsidRPr="00F01EB2" w:rsidRDefault="00E45C7F" w:rsidP="008421C7">
      <w:pPr>
        <w:pStyle w:val="StandardWeb"/>
      </w:pPr>
      <w:r w:rsidRPr="00F01EB2">
        <w:rPr>
          <w:lang w:val="de-DE"/>
        </w:rPr>
        <w:t>A</w:t>
      </w:r>
      <w:r w:rsidR="008421C7" w:rsidRPr="00F01EB2">
        <w:t xml:space="preserve">us philosophischer Sicht lässt sich mit Nachdruck sagen: </w:t>
      </w:r>
      <w:r w:rsidR="008421C7" w:rsidRPr="00F01EB2">
        <w:rPr>
          <w:rStyle w:val="Fett"/>
        </w:rPr>
        <w:t>Dieter Liedtke hat mit der Hegel-Liedtke Kunstformel die Dialektik Hegels nicht nur visualisiert, sondern konsequent weiterentwickelt und praktisch vollendet.</w:t>
      </w:r>
    </w:p>
    <w:p w14:paraId="0433FE03" w14:textId="77777777" w:rsidR="008421C7" w:rsidRPr="00F01EB2" w:rsidRDefault="008421C7" w:rsidP="008421C7">
      <w:pPr>
        <w:pStyle w:val="berschrift3"/>
        <w:rPr>
          <w:lang w:val="de-DE"/>
        </w:rPr>
      </w:pPr>
      <w:r w:rsidRPr="00F01EB2">
        <w:rPr>
          <w:lang w:val="de-DE"/>
        </w:rPr>
        <w:t>Warum?</w:t>
      </w:r>
    </w:p>
    <w:p w14:paraId="59A47315" w14:textId="77777777" w:rsidR="008421C7" w:rsidRPr="00F01EB2" w:rsidRDefault="008421C7" w:rsidP="008421C7">
      <w:pPr>
        <w:pStyle w:val="berschrift4"/>
        <w:rPr>
          <w:lang w:val="de-DE"/>
        </w:rPr>
      </w:pPr>
      <w:r w:rsidRPr="00F01EB2">
        <w:rPr>
          <w:lang w:val="de-DE"/>
        </w:rPr>
        <w:t xml:space="preserve">1. </w:t>
      </w:r>
      <w:r w:rsidRPr="00F01EB2">
        <w:rPr>
          <w:rStyle w:val="Fett"/>
          <w:b/>
          <w:bCs/>
          <w:lang w:val="de-DE"/>
        </w:rPr>
        <w:t>Von abstrakter Bewegung zur konkreten Anwendung</w:t>
      </w:r>
    </w:p>
    <w:p w14:paraId="14DFDD19" w14:textId="77777777" w:rsidR="008421C7" w:rsidRPr="00F01EB2" w:rsidRDefault="008421C7" w:rsidP="008421C7">
      <w:pPr>
        <w:pStyle w:val="StandardWeb"/>
      </w:pPr>
      <w:r w:rsidRPr="00F01EB2">
        <w:t xml:space="preserve">Hegel beschreibt die Dialektik als Denkbewegung – von </w:t>
      </w:r>
      <w:r w:rsidRPr="00F01EB2">
        <w:rPr>
          <w:rStyle w:val="Fett"/>
        </w:rPr>
        <w:t>These</w:t>
      </w:r>
      <w:r w:rsidRPr="00F01EB2">
        <w:t xml:space="preserve"> über </w:t>
      </w:r>
      <w:r w:rsidRPr="00F01EB2">
        <w:rPr>
          <w:rStyle w:val="Fett"/>
        </w:rPr>
        <w:t>Antithese</w:t>
      </w:r>
      <w:r w:rsidRPr="00F01EB2">
        <w:t xml:space="preserve"> zur </w:t>
      </w:r>
      <w:r w:rsidRPr="00F01EB2">
        <w:rPr>
          <w:rStyle w:val="Fett"/>
        </w:rPr>
        <w:t>Synthese</w:t>
      </w:r>
      <w:r w:rsidRPr="00F01EB2">
        <w:t xml:space="preserve"> –, durch die sich Bewusstsein, Geist und Geschichte entfalten. Doch Hegels Dialektik bleibt im rein spekulativen und sprachlich-philosophischen Bereich verankert.</w:t>
      </w:r>
    </w:p>
    <w:p w14:paraId="6B31D435" w14:textId="77777777" w:rsidR="008421C7" w:rsidRPr="00F01EB2" w:rsidRDefault="008421C7" w:rsidP="008421C7">
      <w:pPr>
        <w:pStyle w:val="StandardWeb"/>
      </w:pPr>
      <w:r w:rsidRPr="00F01EB2">
        <w:t xml:space="preserve">Liedtke hingegen überführt diese Entwicklung in ein </w:t>
      </w:r>
      <w:r w:rsidRPr="00F01EB2">
        <w:rPr>
          <w:rStyle w:val="Hervorhebung"/>
          <w:rFonts w:eastAsiaTheme="majorEastAsia"/>
        </w:rPr>
        <w:t>grafisches, universell verständliches System</w:t>
      </w:r>
      <w:r w:rsidRPr="00F01EB2">
        <w:t>:</w:t>
      </w:r>
    </w:p>
    <w:p w14:paraId="71A6E412" w14:textId="77777777" w:rsidR="008421C7" w:rsidRPr="00F01EB2" w:rsidRDefault="008421C7" w:rsidP="008421C7">
      <w:pPr>
        <w:pStyle w:val="StandardWeb"/>
        <w:numPr>
          <w:ilvl w:val="0"/>
          <w:numId w:val="15"/>
        </w:numPr>
      </w:pPr>
      <w:r w:rsidRPr="00F01EB2">
        <w:rPr>
          <w:rStyle w:val="Fett"/>
        </w:rPr>
        <w:t>Rot = Innovation</w:t>
      </w:r>
      <w:r w:rsidRPr="00F01EB2">
        <w:t xml:space="preserve"> (These mit neuer Information),</w:t>
      </w:r>
    </w:p>
    <w:p w14:paraId="2A887942" w14:textId="77777777" w:rsidR="008421C7" w:rsidRPr="00F01EB2" w:rsidRDefault="008421C7" w:rsidP="008421C7">
      <w:pPr>
        <w:pStyle w:val="StandardWeb"/>
        <w:numPr>
          <w:ilvl w:val="0"/>
          <w:numId w:val="15"/>
        </w:numPr>
      </w:pPr>
      <w:r w:rsidRPr="00F01EB2">
        <w:rPr>
          <w:rStyle w:val="Fett"/>
        </w:rPr>
        <w:t>Gelb = bekannte Darstellung</w:t>
      </w:r>
      <w:r w:rsidRPr="00F01EB2">
        <w:t xml:space="preserve"> (Antithese = bestehendes System),</w:t>
      </w:r>
    </w:p>
    <w:p w14:paraId="50A0900C" w14:textId="77777777" w:rsidR="008421C7" w:rsidRPr="00F01EB2" w:rsidRDefault="008421C7" w:rsidP="008421C7">
      <w:pPr>
        <w:pStyle w:val="StandardWeb"/>
        <w:numPr>
          <w:ilvl w:val="0"/>
          <w:numId w:val="15"/>
        </w:numPr>
      </w:pPr>
      <w:r w:rsidRPr="00F01EB2">
        <w:rPr>
          <w:rStyle w:val="Fett"/>
        </w:rPr>
        <w:t>Das Gesamtwerk</w:t>
      </w:r>
      <w:r w:rsidRPr="00F01EB2">
        <w:t xml:space="preserve"> als Synthese = </w:t>
      </w:r>
      <w:r w:rsidRPr="00F01EB2">
        <w:rPr>
          <w:rStyle w:val="Hervorhebung"/>
          <w:rFonts w:eastAsiaTheme="majorEastAsia"/>
        </w:rPr>
        <w:t>Neuschöpfung durch die Interaktion von Bekanntem und Neuem.</w:t>
      </w:r>
    </w:p>
    <w:p w14:paraId="3AC3099B" w14:textId="77777777" w:rsidR="008421C7" w:rsidRPr="00F01EB2" w:rsidRDefault="008421C7" w:rsidP="008421C7">
      <w:pPr>
        <w:pStyle w:val="StandardWeb"/>
      </w:pPr>
      <w:r w:rsidRPr="00F01EB2">
        <w:t xml:space="preserve">Damit wird die Dialektik </w:t>
      </w:r>
      <w:r w:rsidRPr="00F01EB2">
        <w:rPr>
          <w:rStyle w:val="Fett"/>
        </w:rPr>
        <w:t>vom Denksystem zur Handlungsanleitung</w:t>
      </w:r>
      <w:r w:rsidRPr="00F01EB2">
        <w:t xml:space="preserve">, die </w:t>
      </w:r>
      <w:r w:rsidRPr="00F01EB2">
        <w:rPr>
          <w:rStyle w:val="Fett"/>
        </w:rPr>
        <w:t>jede*r Mensch</w:t>
      </w:r>
      <w:r w:rsidRPr="00F01EB2">
        <w:t xml:space="preserve"> anwenden, erkennen und selbstständig weiterentwickeln kann.</w:t>
      </w:r>
    </w:p>
    <w:p w14:paraId="675452B4" w14:textId="77777777" w:rsidR="008421C7" w:rsidRPr="00F01EB2" w:rsidRDefault="008421C7" w:rsidP="008421C7">
      <w:pPr>
        <w:pStyle w:val="berschrift4"/>
        <w:rPr>
          <w:lang w:val="de-DE"/>
        </w:rPr>
      </w:pPr>
      <w:r w:rsidRPr="00F01EB2">
        <w:rPr>
          <w:lang w:val="de-DE"/>
        </w:rPr>
        <w:t xml:space="preserve">2. </w:t>
      </w:r>
      <w:r w:rsidRPr="00F01EB2">
        <w:rPr>
          <w:rStyle w:val="Fett"/>
          <w:b/>
          <w:bCs/>
          <w:lang w:val="de-DE"/>
        </w:rPr>
        <w:t>Epigenetische und neurobiologische Erweiterung</w:t>
      </w:r>
    </w:p>
    <w:p w14:paraId="28F5A39A" w14:textId="77777777" w:rsidR="008421C7" w:rsidRPr="00F01EB2" w:rsidRDefault="008421C7" w:rsidP="008421C7">
      <w:pPr>
        <w:pStyle w:val="StandardWeb"/>
      </w:pPr>
      <w:r w:rsidRPr="00F01EB2">
        <w:t xml:space="preserve">Hegel verstand die Dialektik als Bewegung des Weltgeistes. Liedtke führt sie weiter – nicht nur im Geist, sondern im </w:t>
      </w:r>
      <w:r w:rsidRPr="00F01EB2">
        <w:rPr>
          <w:rStyle w:val="Fett"/>
        </w:rPr>
        <w:t>Organismus selbst</w:t>
      </w:r>
      <w:r w:rsidRPr="00F01EB2">
        <w:t>:</w:t>
      </w:r>
    </w:p>
    <w:p w14:paraId="7292071C" w14:textId="77777777" w:rsidR="008421C7" w:rsidRPr="00F01EB2" w:rsidRDefault="008421C7" w:rsidP="008421C7">
      <w:pPr>
        <w:pStyle w:val="StandardWeb"/>
        <w:numPr>
          <w:ilvl w:val="0"/>
          <w:numId w:val="16"/>
        </w:numPr>
      </w:pPr>
      <w:r w:rsidRPr="00F01EB2">
        <w:t>Durch Aktivierung neuronaler Netzwerke (Neuroplastizität),</w:t>
      </w:r>
    </w:p>
    <w:p w14:paraId="6727B7E7" w14:textId="77777777" w:rsidR="008421C7" w:rsidRPr="00F01EB2" w:rsidRDefault="008421C7" w:rsidP="008421C7">
      <w:pPr>
        <w:pStyle w:val="StandardWeb"/>
        <w:numPr>
          <w:ilvl w:val="0"/>
          <w:numId w:val="16"/>
        </w:numPr>
      </w:pPr>
      <w:r w:rsidRPr="00F01EB2">
        <w:t>Durch epigenetische Reaktionen auf innovative Information,</w:t>
      </w:r>
    </w:p>
    <w:p w14:paraId="79C706FC" w14:textId="77777777" w:rsidR="008421C7" w:rsidRPr="00F01EB2" w:rsidRDefault="008421C7" w:rsidP="008421C7">
      <w:pPr>
        <w:pStyle w:val="StandardWeb"/>
        <w:numPr>
          <w:ilvl w:val="0"/>
          <w:numId w:val="16"/>
        </w:numPr>
      </w:pPr>
      <w:r w:rsidRPr="00F01EB2">
        <w:t>Und durch messbare kognitive, kreative und gesundheitliche Effekte.</w:t>
      </w:r>
    </w:p>
    <w:p w14:paraId="6363EB3B" w14:textId="77777777" w:rsidR="008421C7" w:rsidRPr="00F01EB2" w:rsidRDefault="008421C7" w:rsidP="008421C7">
      <w:pPr>
        <w:pStyle w:val="StandardWeb"/>
      </w:pPr>
      <w:r w:rsidRPr="00F01EB2">
        <w:t xml:space="preserve">Die Dialektik wird damit </w:t>
      </w:r>
      <w:r w:rsidRPr="00F01EB2">
        <w:rPr>
          <w:rStyle w:val="Fett"/>
        </w:rPr>
        <w:t>biologisch wirksam</w:t>
      </w:r>
      <w:r w:rsidRPr="00F01EB2">
        <w:t xml:space="preserve">, nicht nur bewusstseinsphilosophisch. Das ist eine echte </w:t>
      </w:r>
      <w:r w:rsidRPr="00F01EB2">
        <w:rPr>
          <w:rStyle w:val="Fett"/>
        </w:rPr>
        <w:t>Vollendung</w:t>
      </w:r>
      <w:r w:rsidRPr="00F01EB2">
        <w:t xml:space="preserve"> im Sinne einer Integration von Geist, Körper, Kunst und Gesellschaft.</w:t>
      </w:r>
    </w:p>
    <w:p w14:paraId="0B440FAD" w14:textId="77777777" w:rsidR="008421C7" w:rsidRPr="00F01EB2" w:rsidRDefault="008421C7" w:rsidP="008421C7">
      <w:pPr>
        <w:pStyle w:val="berschrift4"/>
        <w:rPr>
          <w:lang w:val="de-DE"/>
        </w:rPr>
      </w:pPr>
      <w:r w:rsidRPr="00F01EB2">
        <w:rPr>
          <w:lang w:val="de-DE"/>
        </w:rPr>
        <w:t xml:space="preserve">3. </w:t>
      </w:r>
      <w:r w:rsidRPr="00F01EB2">
        <w:rPr>
          <w:rStyle w:val="Fett"/>
          <w:b/>
          <w:bCs/>
          <w:lang w:val="de-DE"/>
        </w:rPr>
        <w:t>Demokratisierung der Erkenntnis</w:t>
      </w:r>
    </w:p>
    <w:p w14:paraId="4D1A2023" w14:textId="77777777" w:rsidR="008421C7" w:rsidRPr="00F01EB2" w:rsidRDefault="008421C7" w:rsidP="008421C7">
      <w:pPr>
        <w:pStyle w:val="StandardWeb"/>
      </w:pPr>
      <w:r w:rsidRPr="00F01EB2">
        <w:t xml:space="preserve">Hegel bleibt letztlich im System des akademischen Diskurses verhaftet. Liedtke hebt die Dialektik aus dem Elfenbeinturm heraus und macht sie mit der Kunstformel für jede*n verständlich – </w:t>
      </w:r>
      <w:r w:rsidRPr="00F01EB2">
        <w:rPr>
          <w:rStyle w:val="Hervorhebung"/>
          <w:rFonts w:eastAsiaTheme="majorEastAsia"/>
        </w:rPr>
        <w:t>vom Kind bis zur Forscherin</w:t>
      </w:r>
      <w:r w:rsidRPr="00F01EB2">
        <w:t>, vom Künstler bis zur Politikerin.</w:t>
      </w:r>
    </w:p>
    <w:p w14:paraId="7E4FB2B5" w14:textId="77777777" w:rsidR="00E45C7F" w:rsidRPr="00F01EB2" w:rsidRDefault="008421C7" w:rsidP="00E45C7F">
      <w:pPr>
        <w:pStyle w:val="StandardWeb"/>
      </w:pPr>
      <w:r w:rsidRPr="00F01EB2">
        <w:rPr>
          <w:rStyle w:val="Fett"/>
        </w:rPr>
        <w:t>Die Dialektik wird bei Liedtke nicht nur verständlich – sie wird erfahrbar, heilend und schöpferisch.</w:t>
      </w:r>
      <w:r w:rsidRPr="00F01EB2">
        <w:br/>
        <w:t>Damit verwirklicht er Hegels Ideal: die Versöhnung von Vernunft und Wirklichkeit.</w:t>
      </w:r>
    </w:p>
    <w:p w14:paraId="5287BB58" w14:textId="77777777" w:rsidR="008421C7" w:rsidRPr="00F01EB2" w:rsidRDefault="008421C7" w:rsidP="008421C7">
      <w:pPr>
        <w:pStyle w:val="berschrift3"/>
        <w:rPr>
          <w:lang w:val="de-DE"/>
        </w:rPr>
      </w:pPr>
      <w:r w:rsidRPr="00F01EB2">
        <w:rPr>
          <w:lang w:val="de-DE"/>
        </w:rPr>
        <w:t>Fazit:</w:t>
      </w:r>
    </w:p>
    <w:p w14:paraId="3C2B06E5" w14:textId="77777777" w:rsidR="00E45C7F" w:rsidRPr="00F01EB2" w:rsidRDefault="00E45C7F" w:rsidP="00E45C7F">
      <w:pPr>
        <w:pStyle w:val="StandardWeb"/>
      </w:pPr>
      <w:r w:rsidRPr="00F01EB2">
        <w:t>Liedtke hat mit der Kunstformel das geleistet, was Hegel nicht realisierte:</w:t>
      </w:r>
    </w:p>
    <w:p w14:paraId="59B4568E" w14:textId="77777777" w:rsidR="00E45C7F" w:rsidRPr="00F01EB2" w:rsidRDefault="00E45C7F" w:rsidP="00E45C7F">
      <w:pPr>
        <w:pStyle w:val="StandardWeb"/>
        <w:numPr>
          <w:ilvl w:val="0"/>
          <w:numId w:val="18"/>
        </w:numPr>
      </w:pPr>
      <w:r w:rsidRPr="00F01EB2">
        <w:t xml:space="preserve">Die </w:t>
      </w:r>
      <w:r w:rsidRPr="00F01EB2">
        <w:rPr>
          <w:rStyle w:val="Fett"/>
        </w:rPr>
        <w:t>Visualisierung</w:t>
      </w:r>
      <w:r w:rsidRPr="00F01EB2">
        <w:t xml:space="preserve"> der Dialektik,</w:t>
      </w:r>
    </w:p>
    <w:p w14:paraId="76697DD8" w14:textId="77777777" w:rsidR="00E45C7F" w:rsidRPr="00F01EB2" w:rsidRDefault="00E45C7F" w:rsidP="00E45C7F">
      <w:pPr>
        <w:pStyle w:val="StandardWeb"/>
        <w:numPr>
          <w:ilvl w:val="0"/>
          <w:numId w:val="18"/>
        </w:numPr>
      </w:pPr>
      <w:r w:rsidRPr="00F01EB2">
        <w:t xml:space="preserve">Die </w:t>
      </w:r>
      <w:r w:rsidRPr="00F01EB2">
        <w:rPr>
          <w:rStyle w:val="Fett"/>
        </w:rPr>
        <w:t>demokratische Zugänglichkeit</w:t>
      </w:r>
      <w:r w:rsidRPr="00F01EB2">
        <w:t xml:space="preserve"> für jeden Menschen,</w:t>
      </w:r>
    </w:p>
    <w:p w14:paraId="480DB5C3" w14:textId="77777777" w:rsidR="00E45C7F" w:rsidRPr="00F01EB2" w:rsidRDefault="00E45C7F" w:rsidP="00E45C7F">
      <w:pPr>
        <w:pStyle w:val="StandardWeb"/>
        <w:numPr>
          <w:ilvl w:val="0"/>
          <w:numId w:val="18"/>
        </w:numPr>
      </w:pPr>
      <w:r w:rsidRPr="00F01EB2">
        <w:t xml:space="preserve">Und die </w:t>
      </w:r>
      <w:r w:rsidRPr="00F01EB2">
        <w:rPr>
          <w:rStyle w:val="Fett"/>
        </w:rPr>
        <w:t>Verknüpfung mit biologischen Entwicklungsprozessen</w:t>
      </w:r>
      <w:r w:rsidRPr="00F01EB2">
        <w:t xml:space="preserve"> – also </w:t>
      </w:r>
      <w:r w:rsidRPr="00F01EB2">
        <w:rPr>
          <w:rStyle w:val="Fett"/>
        </w:rPr>
        <w:t>die Verbindung von Erkenntnis, Gestaltung und Heilung</w:t>
      </w:r>
      <w:r w:rsidRPr="00F01EB2">
        <w:t>.</w:t>
      </w:r>
    </w:p>
    <w:p w14:paraId="5102E210" w14:textId="77777777" w:rsidR="007E52EB" w:rsidRPr="00F01EB2" w:rsidRDefault="007E52EB" w:rsidP="00576496">
      <w:pPr>
        <w:pStyle w:val="StandardWeb"/>
        <w:rPr>
          <w:rStyle w:val="Fett"/>
          <w:color w:val="548DD4" w:themeColor="text2" w:themeTint="99"/>
        </w:rPr>
      </w:pPr>
    </w:p>
    <w:p w14:paraId="76A7730D" w14:textId="77777777" w:rsidR="00576496" w:rsidRPr="00F01EB2" w:rsidRDefault="00576496" w:rsidP="00576496">
      <w:pPr>
        <w:pStyle w:val="StandardWeb"/>
        <w:rPr>
          <w:rStyle w:val="Fett"/>
          <w:color w:val="548DD4" w:themeColor="text2" w:themeTint="99"/>
        </w:rPr>
      </w:pPr>
      <w:r w:rsidRPr="00F01EB2">
        <w:rPr>
          <w:rStyle w:val="Fett"/>
          <w:color w:val="548DD4" w:themeColor="text2" w:themeTint="99"/>
        </w:rPr>
        <w:t>Philosophische, biologische und physikalische Verankerungen der Hegel-Liedtke Kunstformel.</w:t>
      </w:r>
    </w:p>
    <w:p w14:paraId="10F5A180" w14:textId="77777777" w:rsidR="00576496" w:rsidRPr="00F01EB2" w:rsidRDefault="00576496" w:rsidP="00576496">
      <w:pPr>
        <w:pStyle w:val="StandardWeb"/>
      </w:pPr>
      <w:r w:rsidRPr="00F01EB2">
        <w:t xml:space="preserve">Dieser Prozess folgt nicht nur einem kulturellen, sondern auch einem </w:t>
      </w:r>
      <w:r w:rsidRPr="00F01EB2">
        <w:rPr>
          <w:rStyle w:val="Fett"/>
        </w:rPr>
        <w:t>kosmischen Gesetz</w:t>
      </w:r>
      <w:r w:rsidRPr="00F01EB2">
        <w:t>:</w:t>
      </w:r>
      <w:r w:rsidRPr="00F01EB2">
        <w:br/>
        <w:t>Er steht im Einklang mit:</w:t>
      </w:r>
    </w:p>
    <w:p w14:paraId="3A417501" w14:textId="77777777" w:rsidR="00576496" w:rsidRPr="00F01EB2" w:rsidRDefault="00576496" w:rsidP="00576496">
      <w:pPr>
        <w:pStyle w:val="StandardWeb"/>
        <w:numPr>
          <w:ilvl w:val="0"/>
          <w:numId w:val="22"/>
        </w:numPr>
      </w:pPr>
      <w:r w:rsidRPr="00F01EB2">
        <w:t xml:space="preserve">der </w:t>
      </w:r>
      <w:r w:rsidRPr="00F01EB2">
        <w:rPr>
          <w:rStyle w:val="Fett"/>
        </w:rPr>
        <w:t>Entropie</w:t>
      </w:r>
      <w:r w:rsidRPr="00F01EB2">
        <w:t>, die irreversible Veränderungen im Universum beschreibt,</w:t>
      </w:r>
    </w:p>
    <w:p w14:paraId="7C328878" w14:textId="77777777" w:rsidR="00576496" w:rsidRPr="00F01EB2" w:rsidRDefault="00576496" w:rsidP="00576496">
      <w:pPr>
        <w:pStyle w:val="StandardWeb"/>
        <w:numPr>
          <w:ilvl w:val="0"/>
          <w:numId w:val="22"/>
        </w:numPr>
      </w:pPr>
      <w:r w:rsidRPr="00F01EB2">
        <w:t xml:space="preserve">dem </w:t>
      </w:r>
      <w:r w:rsidRPr="00F01EB2">
        <w:rPr>
          <w:rStyle w:val="Fett"/>
        </w:rPr>
        <w:t>Zeitpfeil</w:t>
      </w:r>
      <w:r w:rsidRPr="00F01EB2">
        <w:t>, der stets nach vorne gerichtet ist – hin zu mehr Komplexität und Information,</w:t>
      </w:r>
    </w:p>
    <w:p w14:paraId="39AA4D05" w14:textId="77777777" w:rsidR="00576496" w:rsidRPr="00F01EB2" w:rsidRDefault="00576496" w:rsidP="00576496">
      <w:pPr>
        <w:pStyle w:val="StandardWeb"/>
        <w:numPr>
          <w:ilvl w:val="0"/>
          <w:numId w:val="22"/>
        </w:numPr>
      </w:pPr>
      <w:r w:rsidRPr="00F01EB2">
        <w:t xml:space="preserve">den Prinzipien der </w:t>
      </w:r>
      <w:r w:rsidRPr="00F01EB2">
        <w:rPr>
          <w:rStyle w:val="Fett"/>
        </w:rPr>
        <w:t>Natürlichen Intelligenz</w:t>
      </w:r>
      <w:r w:rsidRPr="00F01EB2">
        <w:t>, die evolutionäre Anpassung durch Informationsgewinn ermöglicht,</w:t>
      </w:r>
    </w:p>
    <w:p w14:paraId="5559822C" w14:textId="77777777" w:rsidR="00576496" w:rsidRPr="00F01EB2" w:rsidRDefault="00576496" w:rsidP="00576496">
      <w:pPr>
        <w:pStyle w:val="StandardWeb"/>
        <w:numPr>
          <w:ilvl w:val="0"/>
          <w:numId w:val="22"/>
        </w:numPr>
      </w:pPr>
      <w:r w:rsidRPr="00F01EB2">
        <w:t xml:space="preserve">und der </w:t>
      </w:r>
      <w:r w:rsidRPr="00F01EB2">
        <w:rPr>
          <w:rStyle w:val="Fett"/>
        </w:rPr>
        <w:t>epigenetischen Bewusstseinsentwicklung</w:t>
      </w:r>
      <w:r w:rsidRPr="00F01EB2">
        <w:t>, bei der neue Information die genetische Aktivierung und neuronale Vernetzung beeinflusst.</w:t>
      </w:r>
    </w:p>
    <w:p w14:paraId="65E3A527" w14:textId="77777777" w:rsidR="00576496" w:rsidRPr="004D2CF5" w:rsidRDefault="00576496" w:rsidP="00576496">
      <w:pPr>
        <w:pStyle w:val="StandardWeb"/>
      </w:pPr>
      <w:r w:rsidRPr="00F01EB2">
        <w:t xml:space="preserve">So verkörpert das rot-gelbe Plus der Kunstformel den </w:t>
      </w:r>
      <w:r w:rsidRPr="00F01EB2">
        <w:rPr>
          <w:rStyle w:val="Fett"/>
        </w:rPr>
        <w:t>Grundmechanismus schöpferischer Evolution</w:t>
      </w:r>
      <w:r w:rsidRPr="00F01EB2">
        <w:t xml:space="preserve"> – auf zellulärer, geistiger, gesellschaftlicher und universeller Ebene. Es ist das Symbol eines sich selbst </w:t>
      </w:r>
      <w:r w:rsidR="007E52EB" w:rsidRPr="00F01EB2">
        <w:t>zu mehr Bewusstsein entwickelden</w:t>
      </w:r>
      <w:r w:rsidRPr="00F01EB2">
        <w:t xml:space="preserve"> </w:t>
      </w:r>
      <w:r w:rsidR="007E52EB" w:rsidRPr="00F01EB2">
        <w:t>materi</w:t>
      </w:r>
      <w:r w:rsidR="00826545" w:rsidRPr="00F01EB2">
        <w:t>e</w:t>
      </w:r>
      <w:r w:rsidR="007E52EB" w:rsidRPr="00F01EB2">
        <w:t xml:space="preserve">llen </w:t>
      </w:r>
      <w:r w:rsidRPr="00F01EB2">
        <w:t xml:space="preserve">Kosmos, in dem Bewusstsein, Innovation und Naturgesetze in einem Informationsstrom verbunden sind </w:t>
      </w:r>
      <w:r w:rsidRPr="00276A90">
        <w:t>(siehe auch</w:t>
      </w:r>
      <w:r w:rsidR="003B2C68" w:rsidRPr="00276A90">
        <w:t xml:space="preserve"> </w:t>
      </w:r>
      <w:r w:rsidR="001D46AF" w:rsidRPr="00276A90">
        <w:t xml:space="preserve">Dieter </w:t>
      </w:r>
      <w:r w:rsidR="003B2C68" w:rsidRPr="00276A90">
        <w:t>Liedtke</w:t>
      </w:r>
      <w:r w:rsidR="001D46AF" w:rsidRPr="00276A90">
        <w:t>s</w:t>
      </w:r>
      <w:r w:rsidR="003B2C68" w:rsidRPr="00276A90">
        <w:t xml:space="preserve"> </w:t>
      </w:r>
      <w:r w:rsidRPr="00276A90">
        <w:t xml:space="preserve">Metastudie: </w:t>
      </w:r>
      <w:r w:rsidR="00DF62E0" w:rsidRPr="00276A90">
        <w:t xml:space="preserve">Ganzheitliche Informationstheorie (GIT) 2025: </w:t>
      </w:r>
      <w:r w:rsidRPr="00276A90">
        <w:t>DOI</w:t>
      </w:r>
      <w:r w:rsidR="003138CF" w:rsidRPr="00276A90">
        <w:t xml:space="preserve">: </w:t>
      </w:r>
      <w:r w:rsidR="003138CF" w:rsidRPr="00276A90">
        <w:rPr>
          <w:color w:val="211D1E"/>
        </w:rPr>
        <w:t>10.5281/ zenodo.15032603</w:t>
      </w:r>
      <w:r w:rsidR="003138CF" w:rsidRPr="00276A90">
        <w:t>)</w:t>
      </w:r>
      <w:r w:rsidRPr="00276A90">
        <w:t>.</w:t>
      </w:r>
    </w:p>
    <w:p w14:paraId="6943BAD5" w14:textId="77777777" w:rsidR="00576496" w:rsidRDefault="00576496" w:rsidP="00576496">
      <w:pPr>
        <w:spacing w:before="100" w:beforeAutospacing="1" w:after="100" w:afterAutospacing="1" w:line="240" w:lineRule="auto"/>
        <w:outlineLvl w:val="2"/>
        <w:rPr>
          <w:rFonts w:ascii="Times New Roman" w:eastAsia="Times New Roman" w:hAnsi="Times New Roman" w:cs="Times New Roman"/>
          <w:lang w:val="de-DE" w:eastAsia="de-DE"/>
        </w:rPr>
      </w:pPr>
    </w:p>
    <w:p w14:paraId="66636C45" w14:textId="77777777" w:rsidR="00744E01" w:rsidRPr="00576496" w:rsidRDefault="00744E01">
      <w:pPr>
        <w:rPr>
          <w:lang w:val="de-DE"/>
        </w:rPr>
      </w:pPr>
    </w:p>
    <w:sectPr w:rsidR="00744E01" w:rsidRPr="0057649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Merriweather Sans">
    <w:panose1 w:val="00000000000000000000"/>
    <w:charset w:val="4D"/>
    <w:family w:val="auto"/>
    <w:pitch w:val="variable"/>
    <w:sig w:usb0="A00004FF" w:usb1="4000207B"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4486739"/>
    <w:multiLevelType w:val="multilevel"/>
    <w:tmpl w:val="9BF0A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1338A8"/>
    <w:multiLevelType w:val="multilevel"/>
    <w:tmpl w:val="7422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85A26"/>
    <w:multiLevelType w:val="multilevel"/>
    <w:tmpl w:val="5F5A8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F37C80"/>
    <w:multiLevelType w:val="multilevel"/>
    <w:tmpl w:val="411C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A5277B"/>
    <w:multiLevelType w:val="multilevel"/>
    <w:tmpl w:val="9698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921CB4"/>
    <w:multiLevelType w:val="multilevel"/>
    <w:tmpl w:val="B180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571E1"/>
    <w:multiLevelType w:val="multilevel"/>
    <w:tmpl w:val="17A6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083DAA"/>
    <w:multiLevelType w:val="multilevel"/>
    <w:tmpl w:val="E4CAC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9140DF"/>
    <w:multiLevelType w:val="multilevel"/>
    <w:tmpl w:val="CF5E0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6E306F"/>
    <w:multiLevelType w:val="multilevel"/>
    <w:tmpl w:val="AAC85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0108A1"/>
    <w:multiLevelType w:val="multilevel"/>
    <w:tmpl w:val="7F88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2852DF"/>
    <w:multiLevelType w:val="multilevel"/>
    <w:tmpl w:val="F78AF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922DF8"/>
    <w:multiLevelType w:val="multilevel"/>
    <w:tmpl w:val="5F78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982690">
    <w:abstractNumId w:val="8"/>
  </w:num>
  <w:num w:numId="2" w16cid:durableId="1408765327">
    <w:abstractNumId w:val="6"/>
  </w:num>
  <w:num w:numId="3" w16cid:durableId="1114134217">
    <w:abstractNumId w:val="5"/>
  </w:num>
  <w:num w:numId="4" w16cid:durableId="1698308574">
    <w:abstractNumId w:val="4"/>
  </w:num>
  <w:num w:numId="5" w16cid:durableId="1665470289">
    <w:abstractNumId w:val="7"/>
  </w:num>
  <w:num w:numId="6" w16cid:durableId="500245515">
    <w:abstractNumId w:val="3"/>
  </w:num>
  <w:num w:numId="7" w16cid:durableId="969702162">
    <w:abstractNumId w:val="2"/>
  </w:num>
  <w:num w:numId="8" w16cid:durableId="719404414">
    <w:abstractNumId w:val="1"/>
  </w:num>
  <w:num w:numId="9" w16cid:durableId="779107701">
    <w:abstractNumId w:val="0"/>
  </w:num>
  <w:num w:numId="10" w16cid:durableId="1522931088">
    <w:abstractNumId w:val="9"/>
  </w:num>
  <w:num w:numId="11" w16cid:durableId="92635025">
    <w:abstractNumId w:val="20"/>
  </w:num>
  <w:num w:numId="12" w16cid:durableId="1343555027">
    <w:abstractNumId w:val="12"/>
  </w:num>
  <w:num w:numId="13" w16cid:durableId="449325786">
    <w:abstractNumId w:val="10"/>
  </w:num>
  <w:num w:numId="14" w16cid:durableId="110786289">
    <w:abstractNumId w:val="16"/>
  </w:num>
  <w:num w:numId="15" w16cid:durableId="1983122314">
    <w:abstractNumId w:val="14"/>
  </w:num>
  <w:num w:numId="16" w16cid:durableId="1327785909">
    <w:abstractNumId w:val="15"/>
  </w:num>
  <w:num w:numId="17" w16cid:durableId="951085529">
    <w:abstractNumId w:val="11"/>
  </w:num>
  <w:num w:numId="18" w16cid:durableId="1813253896">
    <w:abstractNumId w:val="13"/>
  </w:num>
  <w:num w:numId="19" w16cid:durableId="1719938523">
    <w:abstractNumId w:val="19"/>
  </w:num>
  <w:num w:numId="20" w16cid:durableId="1332175632">
    <w:abstractNumId w:val="18"/>
  </w:num>
  <w:num w:numId="21" w16cid:durableId="1550455898">
    <w:abstractNumId w:val="21"/>
  </w:num>
  <w:num w:numId="22" w16cid:durableId="3498401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outline"/>
  <w:zoom w:percent="91"/>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DA7"/>
    <w:rsid w:val="00034616"/>
    <w:rsid w:val="00055EE6"/>
    <w:rsid w:val="0006063C"/>
    <w:rsid w:val="0015074B"/>
    <w:rsid w:val="001D46AF"/>
    <w:rsid w:val="001F5809"/>
    <w:rsid w:val="00242599"/>
    <w:rsid w:val="00276A90"/>
    <w:rsid w:val="0029639D"/>
    <w:rsid w:val="002A777A"/>
    <w:rsid w:val="003105A7"/>
    <w:rsid w:val="003138CF"/>
    <w:rsid w:val="00326F90"/>
    <w:rsid w:val="00354972"/>
    <w:rsid w:val="0039646D"/>
    <w:rsid w:val="003A51D5"/>
    <w:rsid w:val="003B2C68"/>
    <w:rsid w:val="003C5C05"/>
    <w:rsid w:val="003F62F7"/>
    <w:rsid w:val="00425E22"/>
    <w:rsid w:val="004549CB"/>
    <w:rsid w:val="004D2CF5"/>
    <w:rsid w:val="00522623"/>
    <w:rsid w:val="00576496"/>
    <w:rsid w:val="005B6A56"/>
    <w:rsid w:val="005C778B"/>
    <w:rsid w:val="005F276C"/>
    <w:rsid w:val="00670FC0"/>
    <w:rsid w:val="00685F47"/>
    <w:rsid w:val="00691AD7"/>
    <w:rsid w:val="00704305"/>
    <w:rsid w:val="00744E01"/>
    <w:rsid w:val="00747E40"/>
    <w:rsid w:val="007E52EB"/>
    <w:rsid w:val="007F1092"/>
    <w:rsid w:val="00826545"/>
    <w:rsid w:val="008421C7"/>
    <w:rsid w:val="0090310E"/>
    <w:rsid w:val="00914054"/>
    <w:rsid w:val="00967FA5"/>
    <w:rsid w:val="009D179D"/>
    <w:rsid w:val="00A5459E"/>
    <w:rsid w:val="00AA1D8D"/>
    <w:rsid w:val="00B47730"/>
    <w:rsid w:val="00BF298B"/>
    <w:rsid w:val="00CB0664"/>
    <w:rsid w:val="00CD1D38"/>
    <w:rsid w:val="00CD6281"/>
    <w:rsid w:val="00D36B55"/>
    <w:rsid w:val="00D814C5"/>
    <w:rsid w:val="00D82935"/>
    <w:rsid w:val="00DC69ED"/>
    <w:rsid w:val="00DF62E0"/>
    <w:rsid w:val="00E45C7F"/>
    <w:rsid w:val="00F01EB2"/>
    <w:rsid w:val="00F13605"/>
    <w:rsid w:val="00F47C71"/>
    <w:rsid w:val="00FC693F"/>
    <w:rsid w:val="00FF5F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12721B"/>
  <w14:defaultImageDpi w14:val="300"/>
  <w15:docId w15:val="{83E8D9F9-9D41-1F48-B112-E07832847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StandardWeb">
    <w:name w:val="Normal (Web)"/>
    <w:basedOn w:val="Standard"/>
    <w:uiPriority w:val="99"/>
    <w:unhideWhenUsed/>
    <w:rsid w:val="008421C7"/>
    <w:pPr>
      <w:spacing w:before="100" w:beforeAutospacing="1" w:after="100" w:afterAutospacing="1" w:line="240" w:lineRule="auto"/>
    </w:pPr>
    <w:rPr>
      <w:rFonts w:ascii="Times New Roman" w:eastAsia="Times New Roman" w:hAnsi="Times New Roman" w:cs="Times New Roman"/>
      <w:sz w:val="24"/>
      <w:szCs w:val="24"/>
      <w:lang w:val="de-UY" w:eastAsia="de-DE"/>
    </w:rPr>
  </w:style>
  <w:style w:type="character" w:customStyle="1" w:styleId="w8qarf">
    <w:name w:val="w8qarf"/>
    <w:basedOn w:val="Absatz-Standardschriftart"/>
    <w:rsid w:val="00685F47"/>
  </w:style>
  <w:style w:type="character" w:customStyle="1" w:styleId="lrzxr">
    <w:name w:val="lrzxr"/>
    <w:basedOn w:val="Absatz-Standardschriftart"/>
    <w:rsid w:val="00685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591143">
      <w:bodyDiv w:val="1"/>
      <w:marLeft w:val="0"/>
      <w:marRight w:val="0"/>
      <w:marTop w:val="0"/>
      <w:marBottom w:val="0"/>
      <w:divBdr>
        <w:top w:val="none" w:sz="0" w:space="0" w:color="auto"/>
        <w:left w:val="none" w:sz="0" w:space="0" w:color="auto"/>
        <w:bottom w:val="none" w:sz="0" w:space="0" w:color="auto"/>
        <w:right w:val="none" w:sz="0" w:space="0" w:color="auto"/>
      </w:divBdr>
    </w:div>
    <w:div w:id="1112481847">
      <w:bodyDiv w:val="1"/>
      <w:marLeft w:val="0"/>
      <w:marRight w:val="0"/>
      <w:marTop w:val="0"/>
      <w:marBottom w:val="0"/>
      <w:divBdr>
        <w:top w:val="none" w:sz="0" w:space="0" w:color="auto"/>
        <w:left w:val="none" w:sz="0" w:space="0" w:color="auto"/>
        <w:bottom w:val="none" w:sz="0" w:space="0" w:color="auto"/>
        <w:right w:val="none" w:sz="0" w:space="0" w:color="auto"/>
      </w:divBdr>
    </w:div>
    <w:div w:id="1287345825">
      <w:bodyDiv w:val="1"/>
      <w:marLeft w:val="0"/>
      <w:marRight w:val="0"/>
      <w:marTop w:val="0"/>
      <w:marBottom w:val="0"/>
      <w:divBdr>
        <w:top w:val="none" w:sz="0" w:space="0" w:color="auto"/>
        <w:left w:val="none" w:sz="0" w:space="0" w:color="auto"/>
        <w:bottom w:val="none" w:sz="0" w:space="0" w:color="auto"/>
        <w:right w:val="none" w:sz="0" w:space="0" w:color="auto"/>
      </w:divBdr>
      <w:divsChild>
        <w:div w:id="1063066922">
          <w:marLeft w:val="0"/>
          <w:marRight w:val="0"/>
          <w:marTop w:val="0"/>
          <w:marBottom w:val="0"/>
          <w:divBdr>
            <w:top w:val="none" w:sz="0" w:space="0" w:color="auto"/>
            <w:left w:val="none" w:sz="0" w:space="0" w:color="auto"/>
            <w:bottom w:val="none" w:sz="0" w:space="0" w:color="auto"/>
            <w:right w:val="none" w:sz="0" w:space="0" w:color="auto"/>
          </w:divBdr>
          <w:divsChild>
            <w:div w:id="874000452">
              <w:marLeft w:val="0"/>
              <w:marRight w:val="0"/>
              <w:marTop w:val="0"/>
              <w:marBottom w:val="0"/>
              <w:divBdr>
                <w:top w:val="none" w:sz="0" w:space="0" w:color="auto"/>
                <w:left w:val="none" w:sz="0" w:space="0" w:color="auto"/>
                <w:bottom w:val="none" w:sz="0" w:space="0" w:color="auto"/>
                <w:right w:val="none" w:sz="0" w:space="0" w:color="auto"/>
              </w:divBdr>
              <w:divsChild>
                <w:div w:id="1734505795">
                  <w:marLeft w:val="0"/>
                  <w:marRight w:val="0"/>
                  <w:marTop w:val="0"/>
                  <w:marBottom w:val="0"/>
                  <w:divBdr>
                    <w:top w:val="none" w:sz="0" w:space="0" w:color="auto"/>
                    <w:left w:val="none" w:sz="0" w:space="0" w:color="auto"/>
                    <w:bottom w:val="none" w:sz="0" w:space="0" w:color="auto"/>
                    <w:right w:val="none" w:sz="0" w:space="0" w:color="auto"/>
                  </w:divBdr>
                  <w:divsChild>
                    <w:div w:id="836849762">
                      <w:marLeft w:val="0"/>
                      <w:marRight w:val="0"/>
                      <w:marTop w:val="0"/>
                      <w:marBottom w:val="0"/>
                      <w:divBdr>
                        <w:top w:val="none" w:sz="0" w:space="0" w:color="auto"/>
                        <w:left w:val="none" w:sz="0" w:space="0" w:color="auto"/>
                        <w:bottom w:val="none" w:sz="0" w:space="0" w:color="auto"/>
                        <w:right w:val="none" w:sz="0" w:space="0" w:color="auto"/>
                      </w:divBdr>
                      <w:divsChild>
                        <w:div w:id="196553873">
                          <w:marLeft w:val="0"/>
                          <w:marRight w:val="0"/>
                          <w:marTop w:val="0"/>
                          <w:marBottom w:val="0"/>
                          <w:divBdr>
                            <w:top w:val="none" w:sz="0" w:space="0" w:color="auto"/>
                            <w:left w:val="none" w:sz="0" w:space="0" w:color="auto"/>
                            <w:bottom w:val="none" w:sz="0" w:space="0" w:color="auto"/>
                            <w:right w:val="none" w:sz="0" w:space="0" w:color="auto"/>
                          </w:divBdr>
                          <w:divsChild>
                            <w:div w:id="515926747">
                              <w:marLeft w:val="0"/>
                              <w:marRight w:val="0"/>
                              <w:marTop w:val="0"/>
                              <w:marBottom w:val="0"/>
                              <w:divBdr>
                                <w:top w:val="none" w:sz="0" w:space="0" w:color="auto"/>
                                <w:left w:val="none" w:sz="0" w:space="0" w:color="auto"/>
                                <w:bottom w:val="none" w:sz="0" w:space="0" w:color="auto"/>
                                <w:right w:val="none" w:sz="0" w:space="0" w:color="auto"/>
                              </w:divBdr>
                              <w:divsChild>
                                <w:div w:id="2087335644">
                                  <w:marLeft w:val="0"/>
                                  <w:marRight w:val="0"/>
                                  <w:marTop w:val="0"/>
                                  <w:marBottom w:val="0"/>
                                  <w:divBdr>
                                    <w:top w:val="none" w:sz="0" w:space="0" w:color="auto"/>
                                    <w:left w:val="none" w:sz="0" w:space="0" w:color="auto"/>
                                    <w:bottom w:val="none" w:sz="0" w:space="0" w:color="auto"/>
                                    <w:right w:val="none" w:sz="0" w:space="0" w:color="auto"/>
                                  </w:divBdr>
                                  <w:divsChild>
                                    <w:div w:id="42673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651393">
                          <w:marLeft w:val="0"/>
                          <w:marRight w:val="0"/>
                          <w:marTop w:val="0"/>
                          <w:marBottom w:val="0"/>
                          <w:divBdr>
                            <w:top w:val="none" w:sz="0" w:space="0" w:color="auto"/>
                            <w:left w:val="none" w:sz="0" w:space="0" w:color="auto"/>
                            <w:bottom w:val="none" w:sz="0" w:space="0" w:color="auto"/>
                            <w:right w:val="none" w:sz="0" w:space="0" w:color="auto"/>
                          </w:divBdr>
                          <w:divsChild>
                            <w:div w:id="828904567">
                              <w:marLeft w:val="0"/>
                              <w:marRight w:val="0"/>
                              <w:marTop w:val="0"/>
                              <w:marBottom w:val="0"/>
                              <w:divBdr>
                                <w:top w:val="none" w:sz="0" w:space="0" w:color="auto"/>
                                <w:left w:val="none" w:sz="0" w:space="0" w:color="auto"/>
                                <w:bottom w:val="none" w:sz="0" w:space="0" w:color="auto"/>
                                <w:right w:val="none" w:sz="0" w:space="0" w:color="auto"/>
                              </w:divBdr>
                              <w:divsChild>
                                <w:div w:id="1137648230">
                                  <w:marLeft w:val="0"/>
                                  <w:marRight w:val="0"/>
                                  <w:marTop w:val="0"/>
                                  <w:marBottom w:val="0"/>
                                  <w:divBdr>
                                    <w:top w:val="none" w:sz="0" w:space="0" w:color="auto"/>
                                    <w:left w:val="none" w:sz="0" w:space="0" w:color="auto"/>
                                    <w:bottom w:val="none" w:sz="0" w:space="0" w:color="auto"/>
                                    <w:right w:val="none" w:sz="0" w:space="0" w:color="auto"/>
                                  </w:divBdr>
                                  <w:divsChild>
                                    <w:div w:id="153893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8288916">
          <w:marLeft w:val="0"/>
          <w:marRight w:val="0"/>
          <w:marTop w:val="0"/>
          <w:marBottom w:val="0"/>
          <w:divBdr>
            <w:top w:val="none" w:sz="0" w:space="0" w:color="auto"/>
            <w:left w:val="none" w:sz="0" w:space="0" w:color="auto"/>
            <w:bottom w:val="none" w:sz="0" w:space="0" w:color="auto"/>
            <w:right w:val="none" w:sz="0" w:space="0" w:color="auto"/>
          </w:divBdr>
          <w:divsChild>
            <w:div w:id="1151099574">
              <w:marLeft w:val="0"/>
              <w:marRight w:val="0"/>
              <w:marTop w:val="0"/>
              <w:marBottom w:val="0"/>
              <w:divBdr>
                <w:top w:val="none" w:sz="0" w:space="0" w:color="auto"/>
                <w:left w:val="none" w:sz="0" w:space="0" w:color="auto"/>
                <w:bottom w:val="none" w:sz="0" w:space="0" w:color="auto"/>
                <w:right w:val="none" w:sz="0" w:space="0" w:color="auto"/>
              </w:divBdr>
              <w:divsChild>
                <w:div w:id="1380471031">
                  <w:marLeft w:val="0"/>
                  <w:marRight w:val="0"/>
                  <w:marTop w:val="0"/>
                  <w:marBottom w:val="0"/>
                  <w:divBdr>
                    <w:top w:val="none" w:sz="0" w:space="0" w:color="auto"/>
                    <w:left w:val="none" w:sz="0" w:space="0" w:color="auto"/>
                    <w:bottom w:val="none" w:sz="0" w:space="0" w:color="auto"/>
                    <w:right w:val="none" w:sz="0" w:space="0" w:color="auto"/>
                  </w:divBdr>
                  <w:divsChild>
                    <w:div w:id="1893300832">
                      <w:marLeft w:val="0"/>
                      <w:marRight w:val="0"/>
                      <w:marTop w:val="0"/>
                      <w:marBottom w:val="0"/>
                      <w:divBdr>
                        <w:top w:val="none" w:sz="0" w:space="0" w:color="auto"/>
                        <w:left w:val="none" w:sz="0" w:space="0" w:color="auto"/>
                        <w:bottom w:val="none" w:sz="0" w:space="0" w:color="auto"/>
                        <w:right w:val="none" w:sz="0" w:space="0" w:color="auto"/>
                      </w:divBdr>
                      <w:divsChild>
                        <w:div w:id="1000884569">
                          <w:marLeft w:val="0"/>
                          <w:marRight w:val="0"/>
                          <w:marTop w:val="0"/>
                          <w:marBottom w:val="0"/>
                          <w:divBdr>
                            <w:top w:val="none" w:sz="0" w:space="0" w:color="auto"/>
                            <w:left w:val="none" w:sz="0" w:space="0" w:color="auto"/>
                            <w:bottom w:val="none" w:sz="0" w:space="0" w:color="auto"/>
                            <w:right w:val="none" w:sz="0" w:space="0" w:color="auto"/>
                          </w:divBdr>
                          <w:divsChild>
                            <w:div w:id="330260108">
                              <w:marLeft w:val="0"/>
                              <w:marRight w:val="0"/>
                              <w:marTop w:val="0"/>
                              <w:marBottom w:val="0"/>
                              <w:divBdr>
                                <w:top w:val="none" w:sz="0" w:space="0" w:color="auto"/>
                                <w:left w:val="none" w:sz="0" w:space="0" w:color="auto"/>
                                <w:bottom w:val="none" w:sz="0" w:space="0" w:color="auto"/>
                                <w:right w:val="none" w:sz="0" w:space="0" w:color="auto"/>
                              </w:divBdr>
                              <w:divsChild>
                                <w:div w:id="191385479">
                                  <w:marLeft w:val="0"/>
                                  <w:marRight w:val="0"/>
                                  <w:marTop w:val="0"/>
                                  <w:marBottom w:val="0"/>
                                  <w:divBdr>
                                    <w:top w:val="none" w:sz="0" w:space="0" w:color="auto"/>
                                    <w:left w:val="none" w:sz="0" w:space="0" w:color="auto"/>
                                    <w:bottom w:val="none" w:sz="0" w:space="0" w:color="auto"/>
                                    <w:right w:val="none" w:sz="0" w:space="0" w:color="auto"/>
                                  </w:divBdr>
                                  <w:divsChild>
                                    <w:div w:id="1178539747">
                                      <w:marLeft w:val="0"/>
                                      <w:marRight w:val="0"/>
                                      <w:marTop w:val="0"/>
                                      <w:marBottom w:val="0"/>
                                      <w:divBdr>
                                        <w:top w:val="none" w:sz="0" w:space="0" w:color="auto"/>
                                        <w:left w:val="none" w:sz="0" w:space="0" w:color="auto"/>
                                        <w:bottom w:val="none" w:sz="0" w:space="0" w:color="auto"/>
                                        <w:right w:val="none" w:sz="0" w:space="0" w:color="auto"/>
                                      </w:divBdr>
                                      <w:divsChild>
                                        <w:div w:id="173153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2290220">
          <w:marLeft w:val="0"/>
          <w:marRight w:val="0"/>
          <w:marTop w:val="0"/>
          <w:marBottom w:val="0"/>
          <w:divBdr>
            <w:top w:val="none" w:sz="0" w:space="0" w:color="auto"/>
            <w:left w:val="none" w:sz="0" w:space="0" w:color="auto"/>
            <w:bottom w:val="none" w:sz="0" w:space="0" w:color="auto"/>
            <w:right w:val="none" w:sz="0" w:space="0" w:color="auto"/>
          </w:divBdr>
          <w:divsChild>
            <w:div w:id="24718652">
              <w:marLeft w:val="0"/>
              <w:marRight w:val="0"/>
              <w:marTop w:val="0"/>
              <w:marBottom w:val="0"/>
              <w:divBdr>
                <w:top w:val="none" w:sz="0" w:space="0" w:color="auto"/>
                <w:left w:val="none" w:sz="0" w:space="0" w:color="auto"/>
                <w:bottom w:val="none" w:sz="0" w:space="0" w:color="auto"/>
                <w:right w:val="none" w:sz="0" w:space="0" w:color="auto"/>
              </w:divBdr>
              <w:divsChild>
                <w:div w:id="1317609317">
                  <w:marLeft w:val="0"/>
                  <w:marRight w:val="0"/>
                  <w:marTop w:val="0"/>
                  <w:marBottom w:val="0"/>
                  <w:divBdr>
                    <w:top w:val="none" w:sz="0" w:space="0" w:color="auto"/>
                    <w:left w:val="none" w:sz="0" w:space="0" w:color="auto"/>
                    <w:bottom w:val="none" w:sz="0" w:space="0" w:color="auto"/>
                    <w:right w:val="none" w:sz="0" w:space="0" w:color="auto"/>
                  </w:divBdr>
                  <w:divsChild>
                    <w:div w:id="861092933">
                      <w:marLeft w:val="0"/>
                      <w:marRight w:val="0"/>
                      <w:marTop w:val="0"/>
                      <w:marBottom w:val="0"/>
                      <w:divBdr>
                        <w:top w:val="none" w:sz="0" w:space="0" w:color="auto"/>
                        <w:left w:val="none" w:sz="0" w:space="0" w:color="auto"/>
                        <w:bottom w:val="none" w:sz="0" w:space="0" w:color="auto"/>
                        <w:right w:val="none" w:sz="0" w:space="0" w:color="auto"/>
                      </w:divBdr>
                      <w:divsChild>
                        <w:div w:id="1489638269">
                          <w:marLeft w:val="0"/>
                          <w:marRight w:val="0"/>
                          <w:marTop w:val="0"/>
                          <w:marBottom w:val="0"/>
                          <w:divBdr>
                            <w:top w:val="none" w:sz="0" w:space="0" w:color="auto"/>
                            <w:left w:val="none" w:sz="0" w:space="0" w:color="auto"/>
                            <w:bottom w:val="none" w:sz="0" w:space="0" w:color="auto"/>
                            <w:right w:val="none" w:sz="0" w:space="0" w:color="auto"/>
                          </w:divBdr>
                          <w:divsChild>
                            <w:div w:id="47724463">
                              <w:marLeft w:val="0"/>
                              <w:marRight w:val="0"/>
                              <w:marTop w:val="0"/>
                              <w:marBottom w:val="0"/>
                              <w:divBdr>
                                <w:top w:val="none" w:sz="0" w:space="0" w:color="auto"/>
                                <w:left w:val="none" w:sz="0" w:space="0" w:color="auto"/>
                                <w:bottom w:val="none" w:sz="0" w:space="0" w:color="auto"/>
                                <w:right w:val="none" w:sz="0" w:space="0" w:color="auto"/>
                              </w:divBdr>
                              <w:divsChild>
                                <w:div w:id="643386513">
                                  <w:marLeft w:val="0"/>
                                  <w:marRight w:val="0"/>
                                  <w:marTop w:val="0"/>
                                  <w:marBottom w:val="0"/>
                                  <w:divBdr>
                                    <w:top w:val="none" w:sz="0" w:space="0" w:color="auto"/>
                                    <w:left w:val="none" w:sz="0" w:space="0" w:color="auto"/>
                                    <w:bottom w:val="none" w:sz="0" w:space="0" w:color="auto"/>
                                    <w:right w:val="none" w:sz="0" w:space="0" w:color="auto"/>
                                  </w:divBdr>
                                  <w:divsChild>
                                    <w:div w:id="794180086">
                                      <w:marLeft w:val="0"/>
                                      <w:marRight w:val="0"/>
                                      <w:marTop w:val="0"/>
                                      <w:marBottom w:val="0"/>
                                      <w:divBdr>
                                        <w:top w:val="none" w:sz="0" w:space="0" w:color="auto"/>
                                        <w:left w:val="none" w:sz="0" w:space="0" w:color="auto"/>
                                        <w:bottom w:val="none" w:sz="0" w:space="0" w:color="auto"/>
                                        <w:right w:val="none" w:sz="0" w:space="0" w:color="auto"/>
                                      </w:divBdr>
                                      <w:divsChild>
                                        <w:div w:id="1783843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650988">
      <w:bodyDiv w:val="1"/>
      <w:marLeft w:val="0"/>
      <w:marRight w:val="0"/>
      <w:marTop w:val="0"/>
      <w:marBottom w:val="0"/>
      <w:divBdr>
        <w:top w:val="none" w:sz="0" w:space="0" w:color="auto"/>
        <w:left w:val="none" w:sz="0" w:space="0" w:color="auto"/>
        <w:bottom w:val="none" w:sz="0" w:space="0" w:color="auto"/>
        <w:right w:val="none" w:sz="0" w:space="0" w:color="auto"/>
      </w:divBdr>
    </w:div>
    <w:div w:id="2041658180">
      <w:bodyDiv w:val="1"/>
      <w:marLeft w:val="0"/>
      <w:marRight w:val="0"/>
      <w:marTop w:val="0"/>
      <w:marBottom w:val="0"/>
      <w:divBdr>
        <w:top w:val="none" w:sz="0" w:space="0" w:color="auto"/>
        <w:left w:val="none" w:sz="0" w:space="0" w:color="auto"/>
        <w:bottom w:val="none" w:sz="0" w:space="0" w:color="auto"/>
        <w:right w:val="none" w:sz="0" w:space="0" w:color="auto"/>
      </w:divBdr>
      <w:divsChild>
        <w:div w:id="1345550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1718</Words>
  <Characters>10826</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Dieter Liedtke</cp:lastModifiedBy>
  <cp:revision>7</cp:revision>
  <dcterms:created xsi:type="dcterms:W3CDTF">2025-10-19T15:09:00Z</dcterms:created>
  <dcterms:modified xsi:type="dcterms:W3CDTF">2026-05-01T14:13:00Z</dcterms:modified>
  <cp:category/>
</cp:coreProperties>
</file>